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BC" w:rsidRDefault="00850F6B">
      <w:pPr>
        <w:spacing w:before="0" w:after="200"/>
        <w:rPr>
          <w:b/>
        </w:rPr>
      </w:pPr>
      <w:r w:rsidRPr="00133653">
        <w:rPr>
          <w:b/>
        </w:rPr>
        <w:t>Abstract:</w:t>
      </w:r>
      <w:r w:rsidR="00B91CC5" w:rsidRPr="00133653">
        <w:rPr>
          <w:b/>
        </w:rPr>
        <w:t xml:space="preserve"> </w:t>
      </w:r>
      <w:r w:rsidR="00870D2F">
        <w:rPr>
          <w:b/>
        </w:rPr>
        <w:t xml:space="preserve">  </w:t>
      </w:r>
      <w:r w:rsidR="00B91CC5" w:rsidRPr="00133653">
        <w:t>No business owner goes out of his or her way to acquire a bad debt. But they’re not always bad news. This article discusses how a company may be able to write off the uncollectible amount for tax purposes.</w:t>
      </w:r>
    </w:p>
    <w:p w:rsidR="000A73BC" w:rsidRDefault="00622229">
      <w:pPr>
        <w:spacing w:before="0" w:after="200"/>
        <w:rPr>
          <w:b/>
          <w:sz w:val="28"/>
          <w:szCs w:val="28"/>
        </w:rPr>
      </w:pPr>
      <w:r w:rsidRPr="007E2F15">
        <w:rPr>
          <w:b/>
          <w:sz w:val="28"/>
          <w:szCs w:val="28"/>
        </w:rPr>
        <w:t>Bad debts aren’t always bad news</w:t>
      </w:r>
    </w:p>
    <w:p w:rsidR="000A73BC" w:rsidRDefault="00290224">
      <w:pPr>
        <w:spacing w:before="0" w:after="200"/>
      </w:pPr>
      <w:r w:rsidRPr="00133653">
        <w:t xml:space="preserve">The IRS defines a business bad debt as “a loss from the worthlessness of a debt that was either created or acquired in a trade or business or closely related to your trade or business when it became partly to totally worthless.” </w:t>
      </w:r>
      <w:r w:rsidR="00B91CC5" w:rsidRPr="00133653">
        <w:t>Although no business owner goes out of his or her way to acquire a bad debt, they’re not always bad news.</w:t>
      </w:r>
    </w:p>
    <w:p w:rsidR="000A73BC" w:rsidRDefault="00C02A75">
      <w:pPr>
        <w:spacing w:before="0" w:after="200"/>
        <w:rPr>
          <w:b/>
        </w:rPr>
      </w:pPr>
      <w:r w:rsidRPr="00133653">
        <w:rPr>
          <w:b/>
        </w:rPr>
        <w:t>The silver lining</w:t>
      </w:r>
    </w:p>
    <w:p w:rsidR="000A73BC" w:rsidRDefault="00B91CC5">
      <w:pPr>
        <w:spacing w:before="0" w:after="200"/>
      </w:pPr>
      <w:r w:rsidRPr="00133653">
        <w:t>Indeed, t</w:t>
      </w:r>
      <w:r w:rsidR="00290224" w:rsidRPr="00133653">
        <w:t>here’s a potential silver lining to bad debts. In certain situations, you can deduct uncollected debts from your business income, which</w:t>
      </w:r>
      <w:bookmarkStart w:id="0" w:name="_GoBack"/>
      <w:bookmarkEnd w:id="0"/>
      <w:r w:rsidRPr="00133653">
        <w:t xml:space="preserve"> may reduce your tax liability</w:t>
      </w:r>
      <w:r w:rsidR="00B06699" w:rsidRPr="00133653">
        <w:t xml:space="preserve">. </w:t>
      </w:r>
    </w:p>
    <w:p w:rsidR="000A73BC" w:rsidRDefault="00B06699">
      <w:pPr>
        <w:spacing w:before="0" w:after="200"/>
      </w:pPr>
      <w:r w:rsidRPr="00133653">
        <w:t>One requirement for a deduction</w:t>
      </w:r>
      <w:r w:rsidR="00C02A75" w:rsidRPr="00133653">
        <w:t xml:space="preserve"> generally</w:t>
      </w:r>
      <w:r w:rsidRPr="00133653">
        <w:t xml:space="preserve"> is that </w:t>
      </w:r>
      <w:r w:rsidR="00290224" w:rsidRPr="00133653">
        <w:t>the amount of the bad debt was previously included in your income.</w:t>
      </w:r>
      <w:r w:rsidRPr="00133653">
        <w:t xml:space="preserve"> </w:t>
      </w:r>
      <w:r w:rsidR="00290224" w:rsidRPr="00133653">
        <w:t xml:space="preserve">This effectively means that </w:t>
      </w:r>
      <w:r w:rsidR="0035598A" w:rsidRPr="00133653">
        <w:t xml:space="preserve">only </w:t>
      </w:r>
      <w:r w:rsidR="00290224" w:rsidRPr="00133653">
        <w:t xml:space="preserve">businesses that use accrual-basis accounting can deduct bad debts. </w:t>
      </w:r>
    </w:p>
    <w:p w:rsidR="000A73BC" w:rsidRDefault="00290224">
      <w:pPr>
        <w:spacing w:before="0" w:after="200"/>
      </w:pPr>
      <w:r w:rsidRPr="00133653">
        <w:t xml:space="preserve">Cash-basis businesses </w:t>
      </w:r>
      <w:r w:rsidR="00C02A75" w:rsidRPr="00133653">
        <w:t xml:space="preserve">generally </w:t>
      </w:r>
      <w:r w:rsidRPr="00133653">
        <w:t xml:space="preserve">can’t deduct bad debts because they haven’t previously reported the debt as income. </w:t>
      </w:r>
      <w:r w:rsidR="00C02A75" w:rsidRPr="00133653">
        <w:t xml:space="preserve">So they can’t claim a bad debt deduction simply because someone failed to pay a bill. But they may be able to claim a bad debt deduction if they’ve made a business-related </w:t>
      </w:r>
      <w:r w:rsidR="003A3FF2" w:rsidRPr="00133653">
        <w:t>loan</w:t>
      </w:r>
      <w:r w:rsidR="00C02A75" w:rsidRPr="00133653">
        <w:t xml:space="preserve"> that </w:t>
      </w:r>
      <w:r w:rsidR="001F6244">
        <w:t>became</w:t>
      </w:r>
      <w:r w:rsidR="00C02A75" w:rsidRPr="00133653">
        <w:t xml:space="preserve"> uncollectible.</w:t>
      </w:r>
    </w:p>
    <w:p w:rsidR="000A73BC" w:rsidRDefault="003A3FF2">
      <w:pPr>
        <w:spacing w:before="0" w:after="200"/>
        <w:rPr>
          <w:b/>
        </w:rPr>
      </w:pPr>
      <w:r w:rsidRPr="00133653">
        <w:rPr>
          <w:b/>
        </w:rPr>
        <w:t>What may be deductible</w:t>
      </w:r>
    </w:p>
    <w:p w:rsidR="000A73BC" w:rsidRDefault="00290224">
      <w:pPr>
        <w:spacing w:before="0" w:after="200"/>
      </w:pPr>
      <w:r w:rsidRPr="00133653">
        <w:t xml:space="preserve">The IRS lists the following examples of </w:t>
      </w:r>
      <w:r w:rsidR="00B91CC5" w:rsidRPr="00133653">
        <w:t xml:space="preserve">potentially deductible </w:t>
      </w:r>
      <w:r w:rsidRPr="00133653">
        <w:t>bad debts:</w:t>
      </w:r>
    </w:p>
    <w:p w:rsidR="000A73BC" w:rsidRDefault="001515DF">
      <w:pPr>
        <w:pStyle w:val="ListParagraph"/>
        <w:numPr>
          <w:ilvl w:val="0"/>
          <w:numId w:val="2"/>
        </w:numPr>
        <w:spacing w:after="200"/>
        <w:ind w:left="360"/>
        <w:contextualSpacing w:val="0"/>
        <w:rPr>
          <w:rFonts w:ascii="Times New Roman" w:hAnsi="Times New Roman"/>
        </w:rPr>
      </w:pPr>
      <w:r w:rsidRPr="001515DF">
        <w:rPr>
          <w:rFonts w:ascii="Times New Roman" w:hAnsi="Times New Roman"/>
        </w:rPr>
        <w:t>Credit sales to customers,</w:t>
      </w:r>
    </w:p>
    <w:p w:rsidR="000A73BC" w:rsidRDefault="001515DF">
      <w:pPr>
        <w:pStyle w:val="ListParagraph"/>
        <w:numPr>
          <w:ilvl w:val="0"/>
          <w:numId w:val="2"/>
        </w:numPr>
        <w:spacing w:after="200"/>
        <w:ind w:left="360"/>
        <w:contextualSpacing w:val="0"/>
        <w:rPr>
          <w:rFonts w:ascii="Times New Roman" w:hAnsi="Times New Roman"/>
        </w:rPr>
      </w:pPr>
      <w:r w:rsidRPr="001515DF">
        <w:rPr>
          <w:rFonts w:ascii="Times New Roman" w:hAnsi="Times New Roman"/>
        </w:rPr>
        <w:t>Loans to clients and suppliers, and</w:t>
      </w:r>
    </w:p>
    <w:p w:rsidR="000A73BC" w:rsidRDefault="001515DF">
      <w:pPr>
        <w:pStyle w:val="ListParagraph"/>
        <w:numPr>
          <w:ilvl w:val="0"/>
          <w:numId w:val="2"/>
        </w:numPr>
        <w:spacing w:after="200"/>
        <w:ind w:left="360"/>
        <w:contextualSpacing w:val="0"/>
        <w:rPr>
          <w:rFonts w:ascii="Times New Roman" w:hAnsi="Times New Roman"/>
        </w:rPr>
      </w:pPr>
      <w:r w:rsidRPr="001515DF">
        <w:rPr>
          <w:rFonts w:ascii="Times New Roman" w:hAnsi="Times New Roman"/>
        </w:rPr>
        <w:t>Business loan guarantees.</w:t>
      </w:r>
    </w:p>
    <w:p w:rsidR="000A73BC" w:rsidRDefault="00290224">
      <w:pPr>
        <w:spacing w:before="0" w:after="200"/>
      </w:pPr>
      <w:r w:rsidRPr="00133653">
        <w:t>Bankruptcy is a common reason a business might determine that a</w:t>
      </w:r>
      <w:r w:rsidR="00C02A75" w:rsidRPr="00133653">
        <w:t xml:space="preserve"> debt</w:t>
      </w:r>
      <w:r w:rsidRPr="00133653">
        <w:t xml:space="preserve"> is uncollectible and should be written off. For example, suppose </w:t>
      </w:r>
      <w:r w:rsidR="00B57FE6" w:rsidRPr="00133653">
        <w:t>a</w:t>
      </w:r>
      <w:r w:rsidRPr="00133653">
        <w:t xml:space="preserve"> customer files for bankruptcy and states that the liquidation value of its assets is less than the amount owed to its primary lien holder. Once </w:t>
      </w:r>
      <w:r w:rsidR="001F6244">
        <w:t>this</w:t>
      </w:r>
      <w:r w:rsidR="001F6244" w:rsidRPr="00133653">
        <w:t xml:space="preserve"> </w:t>
      </w:r>
      <w:r w:rsidRPr="00133653">
        <w:t>customer informs you that your receivable won’t be paid, you can generally write off the amount as a bad debt.</w:t>
      </w:r>
    </w:p>
    <w:p w:rsidR="000A73BC" w:rsidRDefault="00C06B94">
      <w:pPr>
        <w:spacing w:before="0" w:after="200"/>
      </w:pPr>
      <w:r w:rsidRPr="00133653">
        <w:t xml:space="preserve">There’s no standard test or formula for determining whether a debt is a bad debt; it depends on the </w:t>
      </w:r>
      <w:r w:rsidR="00C02A75" w:rsidRPr="00133653">
        <w:t xml:space="preserve">specific </w:t>
      </w:r>
      <w:r w:rsidRPr="00133653">
        <w:t>facts and circumstances. To qualify for the deduction, you simply must show that you’ve taken reasonable steps to collect the debt and there’s little likelihood it will be paid. I</w:t>
      </w:r>
      <w:r w:rsidR="00B06699" w:rsidRPr="00133653">
        <w:t xml:space="preserve">f you have outstanding </w:t>
      </w:r>
      <w:r w:rsidR="00B57FE6" w:rsidRPr="00133653">
        <w:t>debts</w:t>
      </w:r>
      <w:r w:rsidR="00B06699" w:rsidRPr="00133653">
        <w:t xml:space="preserve"> that you don’t think will be paid and could be deductible on your 2017 tax return, be sure, if you haven’t already, to take steps to try to collect the debt.</w:t>
      </w:r>
    </w:p>
    <w:p w:rsidR="000A73BC" w:rsidRDefault="00C02A75">
      <w:pPr>
        <w:spacing w:before="0" w:after="200"/>
        <w:rPr>
          <w:b/>
        </w:rPr>
      </w:pPr>
      <w:r w:rsidRPr="00133653">
        <w:rPr>
          <w:b/>
        </w:rPr>
        <w:t>Wholly vs. partially worthless debt</w:t>
      </w:r>
    </w:p>
    <w:p w:rsidR="000A73BC" w:rsidRDefault="00C02A75">
      <w:pPr>
        <w:spacing w:before="0" w:after="200"/>
      </w:pPr>
      <w:r w:rsidRPr="00133653">
        <w:lastRenderedPageBreak/>
        <w:t xml:space="preserve">The IRC doesn’t define “worthlessness.” Courts, however, have defined wholly worthless debts as </w:t>
      </w:r>
      <w:r w:rsidR="00EF4800">
        <w:t xml:space="preserve">those lacking both current and potential value. </w:t>
      </w:r>
      <w:r w:rsidRPr="00133653">
        <w:t>The U.S. Tax Court says that partial worthlessness is evidenced by “some event or some change in the financial condition of the debtor . . . which adversely affects the debtor’s ability to make repayment.”</w:t>
      </w:r>
    </w:p>
    <w:p w:rsidR="000A73BC" w:rsidRDefault="00C02A75">
      <w:pPr>
        <w:spacing w:before="0" w:after="200"/>
      </w:pPr>
      <w:r w:rsidRPr="00133653">
        <w:t xml:space="preserve">In general, you </w:t>
      </w:r>
      <w:r w:rsidR="001F6244">
        <w:t xml:space="preserve">may </w:t>
      </w:r>
      <w:r w:rsidRPr="00133653">
        <w:t>recover a portion of a partially worthless debt in the future. You never recover any part of a wholly worthless debt.</w:t>
      </w:r>
    </w:p>
    <w:p w:rsidR="000A73BC" w:rsidRDefault="00622229">
      <w:pPr>
        <w:spacing w:before="0" w:after="200"/>
        <w:rPr>
          <w:b/>
        </w:rPr>
      </w:pPr>
      <w:r w:rsidRPr="00133653">
        <w:rPr>
          <w:b/>
        </w:rPr>
        <w:t>Important topic</w:t>
      </w:r>
    </w:p>
    <w:p w:rsidR="000A73BC" w:rsidRDefault="00622229">
      <w:pPr>
        <w:spacing w:before="0" w:after="200"/>
      </w:pPr>
      <w:r w:rsidRPr="00133653">
        <w:t xml:space="preserve">The right tax strategy for your company’s bad debts </w:t>
      </w:r>
      <w:r w:rsidR="00C02A75" w:rsidRPr="00133653">
        <w:t xml:space="preserve">is an </w:t>
      </w:r>
      <w:r w:rsidRPr="00133653">
        <w:t xml:space="preserve">important topic to </w:t>
      </w:r>
      <w:r w:rsidR="00B96E8E">
        <w:t>consider</w:t>
      </w:r>
      <w:r w:rsidR="00B96E8E" w:rsidRPr="00133653">
        <w:t xml:space="preserve"> </w:t>
      </w:r>
      <w:r w:rsidRPr="00133653">
        <w:t xml:space="preserve">every year end. Our firm can help you </w:t>
      </w:r>
      <w:r w:rsidR="00EB623C" w:rsidRPr="00133653">
        <w:t xml:space="preserve">ensure you’re taking all the bad debt deductions you’re entitled </w:t>
      </w:r>
      <w:r w:rsidR="0035598A" w:rsidRPr="00133653">
        <w:t>to.</w:t>
      </w:r>
    </w:p>
    <w:p w:rsidR="009F4A97" w:rsidRPr="009F4A97" w:rsidRDefault="009F4A97">
      <w:pPr>
        <w:spacing w:before="0" w:after="200"/>
        <w:rPr>
          <w:i/>
        </w:rPr>
      </w:pPr>
      <w:r>
        <w:t xml:space="preserve">© </w:t>
      </w:r>
      <w:r>
        <w:rPr>
          <w:i/>
        </w:rPr>
        <w:t>2017</w:t>
      </w:r>
    </w:p>
    <w:sectPr w:rsidR="009F4A97" w:rsidRPr="009F4A97"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226BB"/>
    <w:multiLevelType w:val="hybridMultilevel"/>
    <w:tmpl w:val="25AA4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F0289F"/>
    <w:multiLevelType w:val="hybridMultilevel"/>
    <w:tmpl w:val="44D6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50F6B"/>
    <w:rsid w:val="0005634C"/>
    <w:rsid w:val="000A73BC"/>
    <w:rsid w:val="000E37DC"/>
    <w:rsid w:val="00133653"/>
    <w:rsid w:val="001515DF"/>
    <w:rsid w:val="001B53CA"/>
    <w:rsid w:val="001F6244"/>
    <w:rsid w:val="00221E4E"/>
    <w:rsid w:val="00290224"/>
    <w:rsid w:val="00353CD0"/>
    <w:rsid w:val="0035598A"/>
    <w:rsid w:val="003A3FF2"/>
    <w:rsid w:val="003E7859"/>
    <w:rsid w:val="00560B92"/>
    <w:rsid w:val="00622229"/>
    <w:rsid w:val="00675387"/>
    <w:rsid w:val="006C1C4B"/>
    <w:rsid w:val="007156BA"/>
    <w:rsid w:val="0078549A"/>
    <w:rsid w:val="007E033C"/>
    <w:rsid w:val="007E2F15"/>
    <w:rsid w:val="00850F6B"/>
    <w:rsid w:val="00870D2F"/>
    <w:rsid w:val="00924A45"/>
    <w:rsid w:val="009A14D2"/>
    <w:rsid w:val="009F4A97"/>
    <w:rsid w:val="00A822CC"/>
    <w:rsid w:val="00B06699"/>
    <w:rsid w:val="00B57FE6"/>
    <w:rsid w:val="00B91CC5"/>
    <w:rsid w:val="00B96E8E"/>
    <w:rsid w:val="00C02A75"/>
    <w:rsid w:val="00C06B94"/>
    <w:rsid w:val="00D26D8A"/>
    <w:rsid w:val="00E62156"/>
    <w:rsid w:val="00EB623C"/>
    <w:rsid w:val="00EF4800"/>
    <w:rsid w:val="00F72539"/>
    <w:rsid w:val="00F75127"/>
    <w:rsid w:val="00F85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0224"/>
    <w:pPr>
      <w:spacing w:before="0" w:after="0"/>
      <w:ind w:left="720"/>
      <w:contextualSpacing/>
    </w:pPr>
    <w:rPr>
      <w:rFonts w:ascii="Cambria" w:eastAsia="MS ??" w:hAnsi="Cambria"/>
    </w:rPr>
  </w:style>
  <w:style w:type="paragraph" w:styleId="BalloonText">
    <w:name w:val="Balloon Text"/>
    <w:basedOn w:val="Normal"/>
    <w:link w:val="BalloonTextChar"/>
    <w:rsid w:val="00B57FE6"/>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7FE6"/>
    <w:rPr>
      <w:rFonts w:ascii="Tahoma" w:hAnsi="Tahoma" w:cs="Tahoma"/>
      <w:sz w:val="16"/>
      <w:szCs w:val="16"/>
    </w:rPr>
  </w:style>
  <w:style w:type="character" w:styleId="CommentReference">
    <w:name w:val="annotation reference"/>
    <w:basedOn w:val="DefaultParagraphFont"/>
    <w:rsid w:val="00B57FE6"/>
    <w:rPr>
      <w:sz w:val="16"/>
      <w:szCs w:val="16"/>
    </w:rPr>
  </w:style>
  <w:style w:type="paragraph" w:styleId="CommentText">
    <w:name w:val="annotation text"/>
    <w:basedOn w:val="Normal"/>
    <w:link w:val="CommentTextChar"/>
    <w:rsid w:val="00B57FE6"/>
    <w:rPr>
      <w:sz w:val="20"/>
      <w:szCs w:val="20"/>
    </w:rPr>
  </w:style>
  <w:style w:type="character" w:customStyle="1" w:styleId="CommentTextChar">
    <w:name w:val="Comment Text Char"/>
    <w:basedOn w:val="DefaultParagraphFont"/>
    <w:link w:val="CommentText"/>
    <w:rsid w:val="00B57FE6"/>
  </w:style>
  <w:style w:type="paragraph" w:styleId="CommentSubject">
    <w:name w:val="annotation subject"/>
    <w:basedOn w:val="CommentText"/>
    <w:next w:val="CommentText"/>
    <w:link w:val="CommentSubjectChar"/>
    <w:rsid w:val="00B57FE6"/>
    <w:rPr>
      <w:b/>
      <w:bCs/>
    </w:rPr>
  </w:style>
  <w:style w:type="character" w:customStyle="1" w:styleId="CommentSubjectChar">
    <w:name w:val="Comment Subject Char"/>
    <w:basedOn w:val="CommentTextChar"/>
    <w:link w:val="CommentSubject"/>
    <w:rsid w:val="00B57FE6"/>
    <w:rPr>
      <w:b/>
      <w:bCs/>
    </w:rPr>
  </w:style>
  <w:style w:type="paragraph" w:styleId="Revision">
    <w:name w:val="Revision"/>
    <w:hidden/>
    <w:uiPriority w:val="99"/>
    <w:semiHidden/>
    <w:rsid w:val="00B96E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2017-09-14T16:28:00Z</dcterms:created>
  <dcterms:modified xsi:type="dcterms:W3CDTF">2017-09-14T16:28:00Z</dcterms:modified>
</cp:coreProperties>
</file>