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C4C" w:rsidRPr="00905A14" w:rsidRDefault="00E15C4C" w:rsidP="00F1638D">
      <w:pPr>
        <w:widowControl w:val="0"/>
        <w:suppressAutoHyphens/>
        <w:spacing w:line="240" w:lineRule="auto"/>
        <w:rPr>
          <w:rFonts w:ascii="Times New Roman" w:hAnsi="Times New Roman"/>
          <w:sz w:val="24"/>
          <w:szCs w:val="24"/>
        </w:rPr>
      </w:pPr>
      <w:r>
        <w:rPr>
          <w:rFonts w:ascii="Times New Roman" w:hAnsi="Times New Roman"/>
          <w:b/>
          <w:bCs/>
          <w:sz w:val="24"/>
          <w:szCs w:val="24"/>
        </w:rPr>
        <w:t>Abstract</w:t>
      </w:r>
      <w:r w:rsidRPr="00905A14">
        <w:rPr>
          <w:rFonts w:ascii="Times New Roman" w:hAnsi="Times New Roman"/>
          <w:b/>
          <w:bCs/>
          <w:sz w:val="24"/>
          <w:szCs w:val="24"/>
        </w:rPr>
        <w:t xml:space="preserve">:  </w:t>
      </w:r>
      <w:r w:rsidRPr="00905A14">
        <w:rPr>
          <w:rFonts w:ascii="Times New Roman" w:hAnsi="Times New Roman"/>
          <w:iCs/>
          <w:color w:val="252525"/>
          <w:sz w:val="24"/>
          <w:szCs w:val="24"/>
        </w:rPr>
        <w:t xml:space="preserve"> </w:t>
      </w:r>
      <w:r w:rsidR="00B75FCE">
        <w:rPr>
          <w:rFonts w:ascii="Times New Roman" w:hAnsi="Times New Roman"/>
          <w:sz w:val="24"/>
          <w:szCs w:val="24"/>
        </w:rPr>
        <w:t xml:space="preserve">Owners occasionally borrow funds from their businesses. This article explains the importance of treating these transactions as bona fide loans and charging an “adequate” rate of interest. It also provides a list of factors the IRS considers when evaluating </w:t>
      </w:r>
      <w:r w:rsidR="00F0339E">
        <w:rPr>
          <w:rFonts w:ascii="Times New Roman" w:hAnsi="Times New Roman"/>
          <w:sz w:val="24"/>
          <w:szCs w:val="24"/>
        </w:rPr>
        <w:t xml:space="preserve">corporate </w:t>
      </w:r>
      <w:r w:rsidR="00B75FCE">
        <w:rPr>
          <w:rFonts w:ascii="Times New Roman" w:hAnsi="Times New Roman"/>
          <w:sz w:val="24"/>
          <w:szCs w:val="24"/>
        </w:rPr>
        <w:t>advances to shareholders</w:t>
      </w:r>
      <w:r w:rsidRPr="00356855">
        <w:rPr>
          <w:rFonts w:ascii="Times New Roman" w:hAnsi="Times New Roman"/>
          <w:sz w:val="24"/>
          <w:szCs w:val="24"/>
        </w:rPr>
        <w:t>.</w:t>
      </w:r>
    </w:p>
    <w:p w:rsidR="00540227" w:rsidRPr="007F1075" w:rsidRDefault="00D04E9D" w:rsidP="00F1638D">
      <w:pPr>
        <w:widowControl w:val="0"/>
        <w:tabs>
          <w:tab w:val="left" w:pos="2949"/>
        </w:tabs>
        <w:suppressAutoHyphens/>
        <w:autoSpaceDE w:val="0"/>
        <w:autoSpaceDN w:val="0"/>
        <w:adjustRightInd w:val="0"/>
        <w:spacing w:line="240" w:lineRule="auto"/>
        <w:rPr>
          <w:rFonts w:ascii="Times New Roman" w:hAnsi="Times New Roman"/>
          <w:b/>
          <w:bCs/>
          <w:color w:val="252525"/>
          <w:sz w:val="28"/>
          <w:szCs w:val="28"/>
        </w:rPr>
      </w:pPr>
      <w:r>
        <w:rPr>
          <w:rFonts w:ascii="Times New Roman" w:hAnsi="Times New Roman"/>
          <w:b/>
          <w:bCs/>
          <w:color w:val="252525"/>
          <w:sz w:val="28"/>
          <w:szCs w:val="28"/>
        </w:rPr>
        <w:t xml:space="preserve">How to steer clear of </w:t>
      </w:r>
      <w:r w:rsidR="00E15C4C">
        <w:rPr>
          <w:rFonts w:ascii="Times New Roman" w:hAnsi="Times New Roman"/>
          <w:b/>
          <w:bCs/>
          <w:color w:val="252525"/>
          <w:sz w:val="28"/>
          <w:szCs w:val="28"/>
        </w:rPr>
        <w:t>tax issues related to shareholder loans</w:t>
      </w:r>
    </w:p>
    <w:p w:rsidR="004F2F3E" w:rsidRDefault="009B537D" w:rsidP="00F1638D">
      <w:pPr>
        <w:spacing w:line="240" w:lineRule="auto"/>
        <w:rPr>
          <w:rFonts w:ascii="Times New Roman" w:hAnsi="Times New Roman"/>
          <w:sz w:val="24"/>
          <w:szCs w:val="24"/>
        </w:rPr>
      </w:pPr>
      <w:r>
        <w:rPr>
          <w:rFonts w:ascii="Times New Roman" w:hAnsi="Times New Roman"/>
          <w:sz w:val="24"/>
          <w:szCs w:val="24"/>
        </w:rPr>
        <w:t>O</w:t>
      </w:r>
      <w:r w:rsidR="00AA448A">
        <w:rPr>
          <w:rFonts w:ascii="Times New Roman" w:hAnsi="Times New Roman"/>
          <w:sz w:val="24"/>
          <w:szCs w:val="24"/>
        </w:rPr>
        <w:t>wners o</w:t>
      </w:r>
      <w:r w:rsidR="00AC1DA1">
        <w:rPr>
          <w:rFonts w:ascii="Times New Roman" w:hAnsi="Times New Roman"/>
          <w:sz w:val="24"/>
          <w:szCs w:val="24"/>
        </w:rPr>
        <w:t xml:space="preserve">ccasionally </w:t>
      </w:r>
      <w:r w:rsidR="00596B06">
        <w:rPr>
          <w:rFonts w:ascii="Times New Roman" w:hAnsi="Times New Roman"/>
          <w:sz w:val="24"/>
          <w:szCs w:val="24"/>
        </w:rPr>
        <w:t xml:space="preserve">need to </w:t>
      </w:r>
      <w:r w:rsidR="00AC1DA1">
        <w:rPr>
          <w:rFonts w:ascii="Times New Roman" w:hAnsi="Times New Roman"/>
          <w:sz w:val="24"/>
          <w:szCs w:val="24"/>
        </w:rPr>
        <w:t xml:space="preserve">borrow funds from their businesses. If your </w:t>
      </w:r>
      <w:r w:rsidR="003F59FF">
        <w:rPr>
          <w:rFonts w:ascii="Times New Roman" w:hAnsi="Times New Roman"/>
          <w:sz w:val="24"/>
          <w:szCs w:val="24"/>
        </w:rPr>
        <w:t xml:space="preserve">business is structured as a corporation and it </w:t>
      </w:r>
      <w:r w:rsidR="00AC1DA1">
        <w:rPr>
          <w:rFonts w:ascii="Times New Roman" w:hAnsi="Times New Roman"/>
          <w:sz w:val="24"/>
          <w:szCs w:val="24"/>
        </w:rPr>
        <w:t>has extra cash on hand, a shareholder loan can be a convenient</w:t>
      </w:r>
      <w:r w:rsidR="0014488D">
        <w:rPr>
          <w:rFonts w:ascii="Times New Roman" w:hAnsi="Times New Roman"/>
          <w:sz w:val="24"/>
          <w:szCs w:val="24"/>
        </w:rPr>
        <w:t xml:space="preserve"> and low-cost</w:t>
      </w:r>
      <w:r w:rsidR="00AC1DA1">
        <w:rPr>
          <w:rFonts w:ascii="Times New Roman" w:hAnsi="Times New Roman"/>
          <w:sz w:val="24"/>
          <w:szCs w:val="24"/>
        </w:rPr>
        <w:t xml:space="preserve"> option — but it’s important to treat the transaction as a </w:t>
      </w:r>
      <w:r w:rsidR="0014488D">
        <w:rPr>
          <w:rFonts w:ascii="Times New Roman" w:hAnsi="Times New Roman"/>
          <w:sz w:val="24"/>
          <w:szCs w:val="24"/>
        </w:rPr>
        <w:t>bona fide</w:t>
      </w:r>
      <w:r>
        <w:rPr>
          <w:rFonts w:ascii="Times New Roman" w:hAnsi="Times New Roman"/>
          <w:sz w:val="24"/>
          <w:szCs w:val="24"/>
        </w:rPr>
        <w:t xml:space="preserve"> loan</w:t>
      </w:r>
      <w:r w:rsidR="00AC1DA1">
        <w:rPr>
          <w:rFonts w:ascii="Times New Roman" w:hAnsi="Times New Roman"/>
          <w:sz w:val="24"/>
          <w:szCs w:val="24"/>
        </w:rPr>
        <w:t xml:space="preserve">. If you don’t, the IRS may claim </w:t>
      </w:r>
      <w:r w:rsidR="003F59FF">
        <w:rPr>
          <w:rFonts w:ascii="Times New Roman" w:hAnsi="Times New Roman"/>
          <w:sz w:val="24"/>
          <w:szCs w:val="24"/>
        </w:rPr>
        <w:t>you</w:t>
      </w:r>
      <w:r w:rsidR="00AC1DA1">
        <w:rPr>
          <w:rFonts w:ascii="Times New Roman" w:hAnsi="Times New Roman"/>
          <w:sz w:val="24"/>
          <w:szCs w:val="24"/>
        </w:rPr>
        <w:t xml:space="preserve"> received a taxable dividend or compensation payment rather than </w:t>
      </w:r>
      <w:r w:rsidR="00A37ABB">
        <w:rPr>
          <w:rFonts w:ascii="Times New Roman" w:hAnsi="Times New Roman"/>
          <w:sz w:val="24"/>
          <w:szCs w:val="24"/>
        </w:rPr>
        <w:t xml:space="preserve">a </w:t>
      </w:r>
      <w:r w:rsidR="00AC1DA1">
        <w:rPr>
          <w:rFonts w:ascii="Times New Roman" w:hAnsi="Times New Roman"/>
          <w:sz w:val="24"/>
          <w:szCs w:val="24"/>
        </w:rPr>
        <w:t>loan</w:t>
      </w:r>
      <w:r w:rsidR="00A37ABB">
        <w:rPr>
          <w:rFonts w:ascii="Times New Roman" w:hAnsi="Times New Roman"/>
          <w:sz w:val="24"/>
          <w:szCs w:val="24"/>
        </w:rPr>
        <w:t>.</w:t>
      </w:r>
    </w:p>
    <w:p w:rsidR="00AC1DA1" w:rsidRPr="006A30CC" w:rsidRDefault="004F2F3E" w:rsidP="00F1638D">
      <w:pPr>
        <w:spacing w:line="240" w:lineRule="auto"/>
        <w:rPr>
          <w:rFonts w:ascii="Times New Roman" w:hAnsi="Times New Roman"/>
          <w:b/>
          <w:sz w:val="24"/>
          <w:szCs w:val="24"/>
        </w:rPr>
      </w:pPr>
      <w:r>
        <w:rPr>
          <w:rFonts w:ascii="Times New Roman" w:hAnsi="Times New Roman"/>
          <w:b/>
          <w:sz w:val="24"/>
          <w:szCs w:val="24"/>
        </w:rPr>
        <w:t xml:space="preserve">Taking a </w:t>
      </w:r>
      <w:r w:rsidR="00AC1DA1" w:rsidRPr="006A30CC">
        <w:rPr>
          <w:rFonts w:ascii="Times New Roman" w:hAnsi="Times New Roman"/>
          <w:b/>
          <w:sz w:val="24"/>
          <w:szCs w:val="24"/>
        </w:rPr>
        <w:t>closer look</w:t>
      </w:r>
    </w:p>
    <w:p w:rsidR="00AC1DA1" w:rsidRDefault="00D04E9D" w:rsidP="00F1638D">
      <w:pPr>
        <w:spacing w:line="240" w:lineRule="auto"/>
        <w:rPr>
          <w:rFonts w:ascii="Times New Roman" w:hAnsi="Times New Roman"/>
          <w:sz w:val="24"/>
          <w:szCs w:val="24"/>
        </w:rPr>
      </w:pPr>
      <w:r>
        <w:rPr>
          <w:rFonts w:ascii="Times New Roman" w:hAnsi="Times New Roman"/>
          <w:sz w:val="24"/>
          <w:szCs w:val="24"/>
        </w:rPr>
        <w:t xml:space="preserve">A </w:t>
      </w:r>
      <w:r w:rsidR="003F59FF">
        <w:rPr>
          <w:rFonts w:ascii="Times New Roman" w:hAnsi="Times New Roman"/>
          <w:sz w:val="24"/>
          <w:szCs w:val="24"/>
        </w:rPr>
        <w:t>corporation</w:t>
      </w:r>
      <w:r>
        <w:rPr>
          <w:rFonts w:ascii="Times New Roman" w:hAnsi="Times New Roman"/>
          <w:sz w:val="24"/>
          <w:szCs w:val="24"/>
        </w:rPr>
        <w:t xml:space="preserve"> </w:t>
      </w:r>
      <w:r w:rsidR="00B75FCE">
        <w:rPr>
          <w:rFonts w:ascii="Times New Roman" w:hAnsi="Times New Roman"/>
          <w:sz w:val="24"/>
          <w:szCs w:val="24"/>
        </w:rPr>
        <w:t>can make de minimis loans of $10,000 or less to shareholders without paying interest. But, i</w:t>
      </w:r>
      <w:r w:rsidR="00AC1DA1">
        <w:rPr>
          <w:rFonts w:ascii="Times New Roman" w:hAnsi="Times New Roman"/>
          <w:sz w:val="24"/>
          <w:szCs w:val="24"/>
        </w:rPr>
        <w:t xml:space="preserve">f all of </w:t>
      </w:r>
      <w:r w:rsidR="00AA448A">
        <w:rPr>
          <w:rFonts w:ascii="Times New Roman" w:hAnsi="Times New Roman"/>
          <w:sz w:val="24"/>
          <w:szCs w:val="24"/>
        </w:rPr>
        <w:t>the</w:t>
      </w:r>
      <w:r w:rsidR="00AC1DA1">
        <w:rPr>
          <w:rFonts w:ascii="Times New Roman" w:hAnsi="Times New Roman"/>
          <w:sz w:val="24"/>
          <w:szCs w:val="24"/>
        </w:rPr>
        <w:t xml:space="preserve"> loans from the </w:t>
      </w:r>
      <w:r w:rsidR="003F59FF">
        <w:rPr>
          <w:rFonts w:ascii="Times New Roman" w:hAnsi="Times New Roman"/>
          <w:sz w:val="24"/>
          <w:szCs w:val="24"/>
        </w:rPr>
        <w:t xml:space="preserve">corporation </w:t>
      </w:r>
      <w:r w:rsidR="00AA448A">
        <w:rPr>
          <w:rFonts w:ascii="Times New Roman" w:hAnsi="Times New Roman"/>
          <w:sz w:val="24"/>
          <w:szCs w:val="24"/>
        </w:rPr>
        <w:t xml:space="preserve">to a shareholder </w:t>
      </w:r>
      <w:r w:rsidR="00AC1DA1">
        <w:rPr>
          <w:rFonts w:ascii="Times New Roman" w:hAnsi="Times New Roman"/>
          <w:sz w:val="24"/>
          <w:szCs w:val="24"/>
        </w:rPr>
        <w:t xml:space="preserve">add up to more than $10,000, </w:t>
      </w:r>
      <w:r w:rsidR="00AA448A">
        <w:rPr>
          <w:rFonts w:ascii="Times New Roman" w:hAnsi="Times New Roman"/>
          <w:sz w:val="24"/>
          <w:szCs w:val="24"/>
        </w:rPr>
        <w:t>the</w:t>
      </w:r>
      <w:r w:rsidR="00B75FCE">
        <w:rPr>
          <w:rFonts w:ascii="Times New Roman" w:hAnsi="Times New Roman"/>
          <w:sz w:val="24"/>
          <w:szCs w:val="24"/>
        </w:rPr>
        <w:t xml:space="preserve"> advances</w:t>
      </w:r>
      <w:r w:rsidR="00AA448A">
        <w:rPr>
          <w:rFonts w:ascii="Times New Roman" w:hAnsi="Times New Roman"/>
          <w:sz w:val="24"/>
          <w:szCs w:val="24"/>
        </w:rPr>
        <w:t xml:space="preserve"> may be</w:t>
      </w:r>
      <w:r w:rsidR="00AC1DA1">
        <w:rPr>
          <w:rFonts w:ascii="Times New Roman" w:hAnsi="Times New Roman"/>
          <w:sz w:val="24"/>
          <w:szCs w:val="24"/>
        </w:rPr>
        <w:t xml:space="preserve"> subject to a complicated set of below-market interest </w:t>
      </w:r>
      <w:r w:rsidR="00AC1DA1" w:rsidRPr="00C0490C">
        <w:rPr>
          <w:rFonts w:ascii="Times New Roman" w:hAnsi="Times New Roman"/>
          <w:sz w:val="24"/>
          <w:szCs w:val="24"/>
        </w:rPr>
        <w:t xml:space="preserve">rules </w:t>
      </w:r>
      <w:r w:rsidR="00D57F9C" w:rsidRPr="00C0490C">
        <w:rPr>
          <w:rFonts w:ascii="Times New Roman" w:hAnsi="Times New Roman"/>
          <w:i/>
          <w:sz w:val="24"/>
          <w:szCs w:val="24"/>
        </w:rPr>
        <w:t>unless</w:t>
      </w:r>
      <w:r w:rsidR="00AC1DA1" w:rsidRPr="00247825">
        <w:rPr>
          <w:rFonts w:ascii="Times New Roman" w:hAnsi="Times New Roman"/>
          <w:sz w:val="24"/>
          <w:szCs w:val="24"/>
        </w:rPr>
        <w:t xml:space="preserve"> you</w:t>
      </w:r>
      <w:r w:rsidR="00AC1DA1">
        <w:rPr>
          <w:rFonts w:ascii="Times New Roman" w:hAnsi="Times New Roman"/>
          <w:sz w:val="24"/>
          <w:szCs w:val="24"/>
        </w:rPr>
        <w:t xml:space="preserve"> charge what the IRS considers an “adequate” rate of interest. </w:t>
      </w:r>
      <w:r w:rsidR="00C4205C">
        <w:rPr>
          <w:rFonts w:ascii="Times New Roman" w:hAnsi="Times New Roman"/>
          <w:sz w:val="24"/>
          <w:szCs w:val="24"/>
        </w:rPr>
        <w:t>Each month the IRS publishes its</w:t>
      </w:r>
      <w:r w:rsidR="00AC1DA1">
        <w:rPr>
          <w:rFonts w:ascii="Times New Roman" w:hAnsi="Times New Roman"/>
          <w:sz w:val="24"/>
          <w:szCs w:val="24"/>
        </w:rPr>
        <w:t xml:space="preserve"> applicable federal rate</w:t>
      </w:r>
      <w:r w:rsidR="00B75FCE">
        <w:rPr>
          <w:rFonts w:ascii="Times New Roman" w:hAnsi="Times New Roman"/>
          <w:sz w:val="24"/>
          <w:szCs w:val="24"/>
        </w:rPr>
        <w:t>s</w:t>
      </w:r>
      <w:r w:rsidR="00AC1DA1">
        <w:rPr>
          <w:rFonts w:ascii="Times New Roman" w:hAnsi="Times New Roman"/>
          <w:sz w:val="24"/>
          <w:szCs w:val="24"/>
        </w:rPr>
        <w:t xml:space="preserve"> (AFR</w:t>
      </w:r>
      <w:r w:rsidR="00C4205C">
        <w:rPr>
          <w:rFonts w:ascii="Times New Roman" w:hAnsi="Times New Roman"/>
          <w:sz w:val="24"/>
          <w:szCs w:val="24"/>
        </w:rPr>
        <w:t>s</w:t>
      </w:r>
      <w:r w:rsidR="00AC1DA1">
        <w:rPr>
          <w:rFonts w:ascii="Times New Roman" w:hAnsi="Times New Roman"/>
          <w:sz w:val="24"/>
          <w:szCs w:val="24"/>
        </w:rPr>
        <w:t>)</w:t>
      </w:r>
      <w:r w:rsidR="00C4205C">
        <w:rPr>
          <w:rFonts w:ascii="Times New Roman" w:hAnsi="Times New Roman"/>
          <w:sz w:val="24"/>
          <w:szCs w:val="24"/>
        </w:rPr>
        <w:t>, which vary</w:t>
      </w:r>
      <w:r w:rsidR="00AC1DA1">
        <w:rPr>
          <w:rFonts w:ascii="Times New Roman" w:hAnsi="Times New Roman"/>
          <w:sz w:val="24"/>
          <w:szCs w:val="24"/>
        </w:rPr>
        <w:t xml:space="preserve"> depending on the term of </w:t>
      </w:r>
      <w:r w:rsidR="00C4205C">
        <w:rPr>
          <w:rFonts w:ascii="Times New Roman" w:hAnsi="Times New Roman"/>
          <w:sz w:val="24"/>
          <w:szCs w:val="24"/>
        </w:rPr>
        <w:t>the</w:t>
      </w:r>
      <w:r w:rsidR="00AC1DA1">
        <w:rPr>
          <w:rFonts w:ascii="Times New Roman" w:hAnsi="Times New Roman"/>
          <w:sz w:val="24"/>
          <w:szCs w:val="24"/>
        </w:rPr>
        <w:t xml:space="preserve"> loan. </w:t>
      </w:r>
    </w:p>
    <w:p w:rsidR="003F59FF" w:rsidRDefault="00C4205C" w:rsidP="00F1638D">
      <w:pPr>
        <w:spacing w:line="240" w:lineRule="auto"/>
        <w:rPr>
          <w:rFonts w:ascii="Times New Roman" w:hAnsi="Times New Roman"/>
          <w:sz w:val="24"/>
          <w:szCs w:val="24"/>
        </w:rPr>
      </w:pPr>
      <w:r>
        <w:rPr>
          <w:rFonts w:ascii="Times New Roman" w:hAnsi="Times New Roman"/>
          <w:sz w:val="24"/>
          <w:szCs w:val="24"/>
        </w:rPr>
        <w:t xml:space="preserve">Right now, </w:t>
      </w:r>
      <w:r w:rsidR="00365820">
        <w:rPr>
          <w:rFonts w:ascii="Times New Roman" w:hAnsi="Times New Roman"/>
          <w:sz w:val="24"/>
          <w:szCs w:val="24"/>
        </w:rPr>
        <w:t>although</w:t>
      </w:r>
      <w:r w:rsidR="00D04E9D">
        <w:rPr>
          <w:rFonts w:ascii="Times New Roman" w:hAnsi="Times New Roman"/>
          <w:sz w:val="24"/>
          <w:szCs w:val="24"/>
        </w:rPr>
        <w:t xml:space="preserve"> </w:t>
      </w:r>
      <w:r>
        <w:rPr>
          <w:rFonts w:ascii="Times New Roman" w:hAnsi="Times New Roman"/>
          <w:sz w:val="24"/>
          <w:szCs w:val="24"/>
        </w:rPr>
        <w:t xml:space="preserve">interest rates are </w:t>
      </w:r>
      <w:r w:rsidR="00D04E9D">
        <w:rPr>
          <w:rFonts w:ascii="Times New Roman" w:hAnsi="Times New Roman"/>
          <w:sz w:val="24"/>
          <w:szCs w:val="24"/>
        </w:rPr>
        <w:t xml:space="preserve">starting to rise, </w:t>
      </w:r>
      <w:r w:rsidR="00CA652C">
        <w:rPr>
          <w:rFonts w:ascii="Times New Roman" w:hAnsi="Times New Roman"/>
          <w:sz w:val="24"/>
          <w:szCs w:val="24"/>
        </w:rPr>
        <w:t>they’re still</w:t>
      </w:r>
      <w:r w:rsidR="00D04E9D">
        <w:rPr>
          <w:rFonts w:ascii="Times New Roman" w:hAnsi="Times New Roman"/>
          <w:sz w:val="24"/>
          <w:szCs w:val="24"/>
        </w:rPr>
        <w:t xml:space="preserve"> </w:t>
      </w:r>
      <w:r>
        <w:rPr>
          <w:rFonts w:ascii="Times New Roman" w:hAnsi="Times New Roman"/>
          <w:sz w:val="24"/>
          <w:szCs w:val="24"/>
        </w:rPr>
        <w:t>near historic lows, making it a good time to borrow</w:t>
      </w:r>
      <w:r w:rsidR="009B537D">
        <w:rPr>
          <w:rFonts w:ascii="Times New Roman" w:hAnsi="Times New Roman"/>
          <w:sz w:val="24"/>
          <w:szCs w:val="24"/>
        </w:rPr>
        <w:t xml:space="preserve"> money</w:t>
      </w:r>
      <w:r>
        <w:rPr>
          <w:rFonts w:ascii="Times New Roman" w:hAnsi="Times New Roman"/>
          <w:sz w:val="24"/>
          <w:szCs w:val="24"/>
        </w:rPr>
        <w:t xml:space="preserve">. </w:t>
      </w:r>
      <w:r w:rsidR="00AC1DA1">
        <w:rPr>
          <w:rFonts w:ascii="Times New Roman" w:hAnsi="Times New Roman"/>
          <w:sz w:val="24"/>
          <w:szCs w:val="24"/>
        </w:rPr>
        <w:t xml:space="preserve">For example, </w:t>
      </w:r>
      <w:r w:rsidR="006A30CC">
        <w:rPr>
          <w:rFonts w:ascii="Times New Roman" w:hAnsi="Times New Roman"/>
          <w:sz w:val="24"/>
          <w:szCs w:val="24"/>
        </w:rPr>
        <w:t xml:space="preserve">in July </w:t>
      </w:r>
      <w:r w:rsidR="00D04E9D">
        <w:rPr>
          <w:rFonts w:ascii="Times New Roman" w:hAnsi="Times New Roman"/>
          <w:sz w:val="24"/>
          <w:szCs w:val="24"/>
        </w:rPr>
        <w:t>2017</w:t>
      </w:r>
      <w:r w:rsidR="00AC1DA1">
        <w:rPr>
          <w:rFonts w:ascii="Times New Roman" w:hAnsi="Times New Roman"/>
          <w:sz w:val="24"/>
          <w:szCs w:val="24"/>
        </w:rPr>
        <w:t xml:space="preserve">, the </w:t>
      </w:r>
      <w:r w:rsidR="006A30CC">
        <w:rPr>
          <w:rFonts w:ascii="Times New Roman" w:hAnsi="Times New Roman"/>
          <w:sz w:val="24"/>
          <w:szCs w:val="24"/>
        </w:rPr>
        <w:t xml:space="preserve">adjusted </w:t>
      </w:r>
      <w:r w:rsidR="00AC1DA1">
        <w:rPr>
          <w:rFonts w:ascii="Times New Roman" w:hAnsi="Times New Roman"/>
          <w:sz w:val="24"/>
          <w:szCs w:val="24"/>
        </w:rPr>
        <w:t xml:space="preserve">AFR for short-term loans </w:t>
      </w:r>
      <w:r w:rsidR="00180EF4">
        <w:rPr>
          <w:rFonts w:ascii="Times New Roman" w:hAnsi="Times New Roman"/>
          <w:sz w:val="24"/>
          <w:szCs w:val="24"/>
        </w:rPr>
        <w:t>(</w:t>
      </w:r>
      <w:r w:rsidR="00AC1DA1">
        <w:rPr>
          <w:rFonts w:ascii="Times New Roman" w:hAnsi="Times New Roman"/>
          <w:sz w:val="24"/>
          <w:szCs w:val="24"/>
        </w:rPr>
        <w:t>of not more than three years</w:t>
      </w:r>
      <w:r w:rsidR="00180EF4">
        <w:rPr>
          <w:rFonts w:ascii="Times New Roman" w:hAnsi="Times New Roman"/>
          <w:sz w:val="24"/>
          <w:szCs w:val="24"/>
        </w:rPr>
        <w:t>)</w:t>
      </w:r>
      <w:r w:rsidR="00AC1DA1">
        <w:rPr>
          <w:rFonts w:ascii="Times New Roman" w:hAnsi="Times New Roman"/>
          <w:sz w:val="24"/>
          <w:szCs w:val="24"/>
        </w:rPr>
        <w:t xml:space="preserve"> was only</w:t>
      </w:r>
      <w:r w:rsidR="00365820">
        <w:rPr>
          <w:rFonts w:ascii="Times New Roman" w:hAnsi="Times New Roman"/>
          <w:sz w:val="24"/>
          <w:szCs w:val="24"/>
        </w:rPr>
        <w:t xml:space="preserve"> </w:t>
      </w:r>
      <w:r w:rsidR="00136BA3">
        <w:rPr>
          <w:rFonts w:ascii="Times New Roman" w:hAnsi="Times New Roman"/>
          <w:sz w:val="24"/>
          <w:szCs w:val="24"/>
        </w:rPr>
        <w:t>1.22</w:t>
      </w:r>
      <w:r w:rsidR="00365820">
        <w:rPr>
          <w:rFonts w:ascii="Times New Roman" w:hAnsi="Times New Roman"/>
          <w:sz w:val="24"/>
          <w:szCs w:val="24"/>
        </w:rPr>
        <w:t>% (up from</w:t>
      </w:r>
      <w:r w:rsidR="00AC1DA1">
        <w:rPr>
          <w:rFonts w:ascii="Times New Roman" w:hAnsi="Times New Roman"/>
          <w:sz w:val="24"/>
          <w:szCs w:val="24"/>
        </w:rPr>
        <w:t xml:space="preserve"> </w:t>
      </w:r>
      <w:r>
        <w:rPr>
          <w:rFonts w:ascii="Times New Roman" w:hAnsi="Times New Roman"/>
          <w:sz w:val="24"/>
          <w:szCs w:val="24"/>
        </w:rPr>
        <w:t>0.</w:t>
      </w:r>
      <w:r w:rsidR="00136BA3">
        <w:rPr>
          <w:rFonts w:ascii="Times New Roman" w:hAnsi="Times New Roman"/>
          <w:sz w:val="24"/>
          <w:szCs w:val="24"/>
        </w:rPr>
        <w:t>71</w:t>
      </w:r>
      <w:r w:rsidR="00AC1DA1">
        <w:rPr>
          <w:rFonts w:ascii="Times New Roman" w:hAnsi="Times New Roman"/>
          <w:sz w:val="24"/>
          <w:szCs w:val="24"/>
        </w:rPr>
        <w:t>%</w:t>
      </w:r>
      <w:r w:rsidR="00365820">
        <w:rPr>
          <w:rFonts w:ascii="Times New Roman" w:hAnsi="Times New Roman"/>
          <w:sz w:val="24"/>
          <w:szCs w:val="24"/>
        </w:rPr>
        <w:t xml:space="preserve"> in July 2016)</w:t>
      </w:r>
      <w:r w:rsidR="00AC1DA1">
        <w:rPr>
          <w:rFonts w:ascii="Times New Roman" w:hAnsi="Times New Roman"/>
          <w:sz w:val="24"/>
          <w:szCs w:val="24"/>
        </w:rPr>
        <w:t xml:space="preserve">. </w:t>
      </w:r>
      <w:r>
        <w:rPr>
          <w:rFonts w:ascii="Times New Roman" w:hAnsi="Times New Roman"/>
          <w:sz w:val="24"/>
          <w:szCs w:val="24"/>
        </w:rPr>
        <w:t xml:space="preserve">The rate </w:t>
      </w:r>
      <w:r w:rsidR="00365820">
        <w:rPr>
          <w:rFonts w:ascii="Times New Roman" w:hAnsi="Times New Roman"/>
          <w:sz w:val="24"/>
          <w:szCs w:val="24"/>
        </w:rPr>
        <w:t>was 1.</w:t>
      </w:r>
      <w:r w:rsidR="00136BA3">
        <w:rPr>
          <w:rFonts w:ascii="Times New Roman" w:hAnsi="Times New Roman"/>
          <w:sz w:val="24"/>
          <w:szCs w:val="24"/>
        </w:rPr>
        <w:t>89</w:t>
      </w:r>
      <w:r w:rsidR="00365820">
        <w:rPr>
          <w:rFonts w:ascii="Times New Roman" w:hAnsi="Times New Roman"/>
          <w:sz w:val="24"/>
          <w:szCs w:val="24"/>
        </w:rPr>
        <w:t>%</w:t>
      </w:r>
      <w:r>
        <w:rPr>
          <w:rFonts w:ascii="Times New Roman" w:hAnsi="Times New Roman"/>
          <w:sz w:val="24"/>
          <w:szCs w:val="24"/>
        </w:rPr>
        <w:t xml:space="preserve"> </w:t>
      </w:r>
      <w:r w:rsidR="00365820">
        <w:rPr>
          <w:rFonts w:ascii="Times New Roman" w:hAnsi="Times New Roman"/>
          <w:sz w:val="24"/>
          <w:szCs w:val="24"/>
        </w:rPr>
        <w:t xml:space="preserve">(up from </w:t>
      </w:r>
      <w:r w:rsidR="006A30CC">
        <w:rPr>
          <w:rFonts w:ascii="Times New Roman" w:hAnsi="Times New Roman"/>
          <w:sz w:val="24"/>
          <w:szCs w:val="24"/>
        </w:rPr>
        <w:t>1.</w:t>
      </w:r>
      <w:r w:rsidR="00136BA3">
        <w:rPr>
          <w:rFonts w:ascii="Times New Roman" w:hAnsi="Times New Roman"/>
          <w:sz w:val="24"/>
          <w:szCs w:val="24"/>
        </w:rPr>
        <w:t>43</w:t>
      </w:r>
      <w:r>
        <w:rPr>
          <w:rFonts w:ascii="Times New Roman" w:hAnsi="Times New Roman"/>
          <w:sz w:val="24"/>
          <w:szCs w:val="24"/>
        </w:rPr>
        <w:t>%</w:t>
      </w:r>
      <w:r w:rsidR="00365820">
        <w:rPr>
          <w:rFonts w:ascii="Times New Roman" w:hAnsi="Times New Roman"/>
          <w:sz w:val="24"/>
          <w:szCs w:val="24"/>
        </w:rPr>
        <w:t xml:space="preserve"> in July 2016)</w:t>
      </w:r>
      <w:r>
        <w:rPr>
          <w:rFonts w:ascii="Times New Roman" w:hAnsi="Times New Roman"/>
          <w:sz w:val="24"/>
          <w:szCs w:val="24"/>
        </w:rPr>
        <w:t xml:space="preserve"> for midterm loans </w:t>
      </w:r>
      <w:r w:rsidR="00180EF4">
        <w:rPr>
          <w:rFonts w:ascii="Times New Roman" w:hAnsi="Times New Roman"/>
          <w:sz w:val="24"/>
          <w:szCs w:val="24"/>
        </w:rPr>
        <w:t>(</w:t>
      </w:r>
      <w:r>
        <w:rPr>
          <w:rFonts w:ascii="Times New Roman" w:hAnsi="Times New Roman"/>
          <w:sz w:val="24"/>
          <w:szCs w:val="24"/>
        </w:rPr>
        <w:t xml:space="preserve">with terms ranging from </w:t>
      </w:r>
      <w:r w:rsidR="00136BA3">
        <w:rPr>
          <w:rFonts w:ascii="Times New Roman" w:hAnsi="Times New Roman"/>
          <w:sz w:val="24"/>
          <w:szCs w:val="24"/>
        </w:rPr>
        <w:t xml:space="preserve">more than </w:t>
      </w:r>
      <w:r>
        <w:rPr>
          <w:rFonts w:ascii="Times New Roman" w:hAnsi="Times New Roman"/>
          <w:sz w:val="24"/>
          <w:szCs w:val="24"/>
        </w:rPr>
        <w:t>three years to not more than nine years</w:t>
      </w:r>
      <w:r w:rsidR="00180EF4">
        <w:rPr>
          <w:rFonts w:ascii="Times New Roman" w:hAnsi="Times New Roman"/>
          <w:sz w:val="24"/>
          <w:szCs w:val="24"/>
        </w:rPr>
        <w:t>)</w:t>
      </w:r>
      <w:r>
        <w:rPr>
          <w:rFonts w:ascii="Times New Roman" w:hAnsi="Times New Roman"/>
          <w:sz w:val="24"/>
          <w:szCs w:val="24"/>
        </w:rPr>
        <w:t xml:space="preserve">. </w:t>
      </w:r>
    </w:p>
    <w:p w:rsidR="00C4205C" w:rsidRDefault="00136BA3" w:rsidP="00F1638D">
      <w:pPr>
        <w:spacing w:line="240" w:lineRule="auto"/>
        <w:rPr>
          <w:rFonts w:ascii="Times New Roman" w:hAnsi="Times New Roman"/>
          <w:sz w:val="24"/>
          <w:szCs w:val="24"/>
        </w:rPr>
      </w:pPr>
      <w:r>
        <w:rPr>
          <w:rFonts w:ascii="Times New Roman" w:hAnsi="Times New Roman"/>
          <w:sz w:val="24"/>
          <w:szCs w:val="24"/>
        </w:rPr>
        <w:t>The AFRs are typically</w:t>
      </w:r>
      <w:r w:rsidR="006A30CC">
        <w:rPr>
          <w:rFonts w:ascii="Times New Roman" w:hAnsi="Times New Roman"/>
          <w:sz w:val="24"/>
          <w:szCs w:val="24"/>
        </w:rPr>
        <w:t xml:space="preserve"> </w:t>
      </w:r>
      <w:r w:rsidR="00AA448A">
        <w:rPr>
          <w:rFonts w:ascii="Times New Roman" w:hAnsi="Times New Roman"/>
          <w:sz w:val="24"/>
          <w:szCs w:val="24"/>
        </w:rPr>
        <w:t xml:space="preserve">below what </w:t>
      </w:r>
      <w:r w:rsidR="00D8189D">
        <w:rPr>
          <w:rFonts w:ascii="Times New Roman" w:hAnsi="Times New Roman"/>
          <w:sz w:val="24"/>
          <w:szCs w:val="24"/>
        </w:rPr>
        <w:t xml:space="preserve">a </w:t>
      </w:r>
      <w:r w:rsidR="006A30CC">
        <w:rPr>
          <w:rFonts w:ascii="Times New Roman" w:hAnsi="Times New Roman"/>
          <w:sz w:val="24"/>
          <w:szCs w:val="24"/>
        </w:rPr>
        <w:t>bank would charge</w:t>
      </w:r>
      <w:r w:rsidR="00AA448A">
        <w:rPr>
          <w:rFonts w:ascii="Times New Roman" w:hAnsi="Times New Roman"/>
          <w:sz w:val="24"/>
          <w:szCs w:val="24"/>
        </w:rPr>
        <w:t xml:space="preserve">. As long as the </w:t>
      </w:r>
      <w:r w:rsidR="003F59FF">
        <w:rPr>
          <w:rFonts w:ascii="Times New Roman" w:hAnsi="Times New Roman"/>
          <w:sz w:val="24"/>
          <w:szCs w:val="24"/>
        </w:rPr>
        <w:t xml:space="preserve">corporation </w:t>
      </w:r>
      <w:r w:rsidR="00AA448A">
        <w:rPr>
          <w:rFonts w:ascii="Times New Roman" w:hAnsi="Times New Roman"/>
          <w:sz w:val="24"/>
          <w:szCs w:val="24"/>
        </w:rPr>
        <w:t>charged interest at the AFR (or higher), the loan</w:t>
      </w:r>
      <w:r w:rsidR="00C4205C">
        <w:rPr>
          <w:rFonts w:ascii="Times New Roman" w:hAnsi="Times New Roman"/>
          <w:sz w:val="24"/>
          <w:szCs w:val="24"/>
        </w:rPr>
        <w:t xml:space="preserve"> would be exem</w:t>
      </w:r>
      <w:r w:rsidR="00AA448A">
        <w:rPr>
          <w:rFonts w:ascii="Times New Roman" w:hAnsi="Times New Roman"/>
          <w:sz w:val="24"/>
          <w:szCs w:val="24"/>
        </w:rPr>
        <w:t xml:space="preserve">pt from the </w:t>
      </w:r>
      <w:r w:rsidR="00C4205C">
        <w:rPr>
          <w:rFonts w:ascii="Times New Roman" w:hAnsi="Times New Roman"/>
          <w:sz w:val="24"/>
          <w:szCs w:val="24"/>
        </w:rPr>
        <w:t xml:space="preserve">complicated below-market interest rules </w:t>
      </w:r>
      <w:r w:rsidR="00D8189D">
        <w:rPr>
          <w:rFonts w:ascii="Times New Roman" w:hAnsi="Times New Roman"/>
          <w:sz w:val="24"/>
          <w:szCs w:val="24"/>
        </w:rPr>
        <w:t xml:space="preserve">the IRS imposes. </w:t>
      </w:r>
    </w:p>
    <w:p w:rsidR="00C4205C" w:rsidRDefault="00C4205C" w:rsidP="00F1638D">
      <w:pPr>
        <w:spacing w:line="240" w:lineRule="auto"/>
        <w:rPr>
          <w:rFonts w:ascii="Times New Roman" w:hAnsi="Times New Roman"/>
          <w:sz w:val="24"/>
          <w:szCs w:val="24"/>
        </w:rPr>
      </w:pPr>
      <w:r>
        <w:rPr>
          <w:rFonts w:ascii="Times New Roman" w:hAnsi="Times New Roman"/>
          <w:sz w:val="24"/>
          <w:szCs w:val="24"/>
        </w:rPr>
        <w:t>The interest rate for a demand loan — which is</w:t>
      </w:r>
      <w:r w:rsidR="009B537D">
        <w:rPr>
          <w:rFonts w:ascii="Times New Roman" w:hAnsi="Times New Roman"/>
          <w:sz w:val="24"/>
          <w:szCs w:val="24"/>
        </w:rPr>
        <w:t xml:space="preserve"> </w:t>
      </w:r>
      <w:r>
        <w:rPr>
          <w:rFonts w:ascii="Times New Roman" w:hAnsi="Times New Roman"/>
          <w:sz w:val="24"/>
          <w:szCs w:val="24"/>
        </w:rPr>
        <w:t xml:space="preserve">payable whenever the </w:t>
      </w:r>
      <w:r w:rsidR="003F59FF">
        <w:rPr>
          <w:rFonts w:ascii="Times New Roman" w:hAnsi="Times New Roman"/>
          <w:sz w:val="24"/>
          <w:szCs w:val="24"/>
        </w:rPr>
        <w:t xml:space="preserve">corporation </w:t>
      </w:r>
      <w:r>
        <w:rPr>
          <w:rFonts w:ascii="Times New Roman" w:hAnsi="Times New Roman"/>
          <w:sz w:val="24"/>
          <w:szCs w:val="24"/>
        </w:rPr>
        <w:t xml:space="preserve">wants to collect </w:t>
      </w:r>
      <w:r w:rsidR="009B537D">
        <w:rPr>
          <w:rFonts w:ascii="Times New Roman" w:hAnsi="Times New Roman"/>
          <w:sz w:val="24"/>
          <w:szCs w:val="24"/>
        </w:rPr>
        <w:t>it</w:t>
      </w:r>
      <w:r>
        <w:rPr>
          <w:rFonts w:ascii="Times New Roman" w:hAnsi="Times New Roman"/>
          <w:sz w:val="24"/>
          <w:szCs w:val="24"/>
        </w:rPr>
        <w:t xml:space="preserve"> — isn’t fixed when the loan is set up. </w:t>
      </w:r>
      <w:r w:rsidR="00180EF4">
        <w:rPr>
          <w:rFonts w:ascii="Times New Roman" w:hAnsi="Times New Roman"/>
          <w:sz w:val="24"/>
          <w:szCs w:val="24"/>
        </w:rPr>
        <w:t xml:space="preserve">Instead it varies </w:t>
      </w:r>
      <w:r w:rsidR="009B537D">
        <w:rPr>
          <w:rFonts w:ascii="Times New Roman" w:hAnsi="Times New Roman"/>
          <w:sz w:val="24"/>
          <w:szCs w:val="24"/>
        </w:rPr>
        <w:t xml:space="preserve">depending on market conditions. </w:t>
      </w:r>
      <w:r>
        <w:rPr>
          <w:rFonts w:ascii="Times New Roman" w:hAnsi="Times New Roman"/>
          <w:sz w:val="24"/>
          <w:szCs w:val="24"/>
        </w:rPr>
        <w:t>So, calculating the correct AFR for a demand loan is more complicated than it is for a term loan.</w:t>
      </w:r>
      <w:r w:rsidR="006A30CC">
        <w:rPr>
          <w:rFonts w:ascii="Times New Roman" w:hAnsi="Times New Roman"/>
          <w:sz w:val="24"/>
          <w:szCs w:val="24"/>
        </w:rPr>
        <w:t xml:space="preserve"> In general, it’s easier to administer a shareholder loan with a prescribed term</w:t>
      </w:r>
      <w:r w:rsidR="00AA448A">
        <w:rPr>
          <w:rFonts w:ascii="Times New Roman" w:hAnsi="Times New Roman"/>
          <w:sz w:val="24"/>
          <w:szCs w:val="24"/>
        </w:rPr>
        <w:t xml:space="preserve"> than a demand </w:t>
      </w:r>
      <w:r w:rsidR="00180EF4">
        <w:rPr>
          <w:rFonts w:ascii="Times New Roman" w:hAnsi="Times New Roman"/>
          <w:sz w:val="24"/>
          <w:szCs w:val="24"/>
        </w:rPr>
        <w:t>note</w:t>
      </w:r>
      <w:r w:rsidR="006A30CC">
        <w:rPr>
          <w:rFonts w:ascii="Times New Roman" w:hAnsi="Times New Roman"/>
          <w:sz w:val="24"/>
          <w:szCs w:val="24"/>
        </w:rPr>
        <w:t>.</w:t>
      </w:r>
    </w:p>
    <w:p w:rsidR="00C4205C" w:rsidRPr="006A30CC" w:rsidRDefault="004F2F3E" w:rsidP="00F1638D">
      <w:pPr>
        <w:spacing w:line="240" w:lineRule="auto"/>
        <w:rPr>
          <w:rFonts w:ascii="Times New Roman" w:hAnsi="Times New Roman"/>
          <w:b/>
          <w:sz w:val="24"/>
          <w:szCs w:val="24"/>
        </w:rPr>
      </w:pPr>
      <w:r>
        <w:rPr>
          <w:rFonts w:ascii="Times New Roman" w:hAnsi="Times New Roman"/>
          <w:b/>
          <w:sz w:val="24"/>
          <w:szCs w:val="24"/>
        </w:rPr>
        <w:t>Staying under market</w:t>
      </w:r>
    </w:p>
    <w:p w:rsidR="0014488D" w:rsidRDefault="008D30EF" w:rsidP="00F1638D">
      <w:pPr>
        <w:spacing w:line="240" w:lineRule="auto"/>
        <w:rPr>
          <w:rFonts w:ascii="Times New Roman" w:hAnsi="Times New Roman"/>
          <w:sz w:val="24"/>
          <w:szCs w:val="24"/>
        </w:rPr>
      </w:pPr>
      <w:r>
        <w:rPr>
          <w:rFonts w:ascii="Times New Roman" w:hAnsi="Times New Roman"/>
          <w:sz w:val="24"/>
          <w:szCs w:val="24"/>
        </w:rPr>
        <w:t xml:space="preserve">If </w:t>
      </w:r>
      <w:r w:rsidR="003F59FF">
        <w:rPr>
          <w:rFonts w:ascii="Times New Roman" w:hAnsi="Times New Roman"/>
          <w:sz w:val="24"/>
          <w:szCs w:val="24"/>
        </w:rPr>
        <w:t xml:space="preserve">a corporation </w:t>
      </w:r>
      <w:r>
        <w:rPr>
          <w:rFonts w:ascii="Times New Roman" w:hAnsi="Times New Roman"/>
          <w:sz w:val="24"/>
          <w:szCs w:val="24"/>
        </w:rPr>
        <w:t>l</w:t>
      </w:r>
      <w:r w:rsidR="0066298F">
        <w:rPr>
          <w:rFonts w:ascii="Times New Roman" w:hAnsi="Times New Roman"/>
          <w:sz w:val="24"/>
          <w:szCs w:val="24"/>
        </w:rPr>
        <w:t>ends</w:t>
      </w:r>
      <w:r>
        <w:rPr>
          <w:rFonts w:ascii="Times New Roman" w:hAnsi="Times New Roman"/>
          <w:sz w:val="24"/>
          <w:szCs w:val="24"/>
        </w:rPr>
        <w:t xml:space="preserve"> money to </w:t>
      </w:r>
      <w:r w:rsidR="003F59FF">
        <w:rPr>
          <w:rFonts w:ascii="Times New Roman" w:hAnsi="Times New Roman"/>
          <w:sz w:val="24"/>
          <w:szCs w:val="24"/>
        </w:rPr>
        <w:t>a shareholder</w:t>
      </w:r>
      <w:r>
        <w:rPr>
          <w:rFonts w:ascii="Times New Roman" w:hAnsi="Times New Roman"/>
          <w:sz w:val="24"/>
          <w:szCs w:val="24"/>
        </w:rPr>
        <w:t xml:space="preserve"> at an interest rate that’s below the AFR, the IRS requires </w:t>
      </w:r>
      <w:r w:rsidR="00AA448A">
        <w:rPr>
          <w:rFonts w:ascii="Times New Roman" w:hAnsi="Times New Roman"/>
          <w:sz w:val="24"/>
          <w:szCs w:val="24"/>
        </w:rPr>
        <w:t>it</w:t>
      </w:r>
      <w:r>
        <w:rPr>
          <w:rFonts w:ascii="Times New Roman" w:hAnsi="Times New Roman"/>
          <w:sz w:val="24"/>
          <w:szCs w:val="24"/>
        </w:rPr>
        <w:t xml:space="preserve"> to impute interest </w:t>
      </w:r>
      <w:r w:rsidR="00BE36CA">
        <w:rPr>
          <w:rFonts w:ascii="Times New Roman" w:hAnsi="Times New Roman"/>
          <w:sz w:val="24"/>
          <w:szCs w:val="24"/>
        </w:rPr>
        <w:t xml:space="preserve">using </w:t>
      </w:r>
      <w:r>
        <w:rPr>
          <w:rFonts w:ascii="Times New Roman" w:hAnsi="Times New Roman"/>
          <w:sz w:val="24"/>
          <w:szCs w:val="24"/>
        </w:rPr>
        <w:t xml:space="preserve">the below-market interest rules. These calculations can be complicated. The amount of incremental </w:t>
      </w:r>
      <w:r w:rsidR="0014488D">
        <w:rPr>
          <w:rFonts w:ascii="Times New Roman" w:hAnsi="Times New Roman"/>
          <w:sz w:val="24"/>
          <w:szCs w:val="24"/>
        </w:rPr>
        <w:t xml:space="preserve">imputed </w:t>
      </w:r>
      <w:r>
        <w:rPr>
          <w:rFonts w:ascii="Times New Roman" w:hAnsi="Times New Roman"/>
          <w:sz w:val="24"/>
          <w:szCs w:val="24"/>
        </w:rPr>
        <w:t>interest</w:t>
      </w:r>
      <w:r w:rsidR="0014488D">
        <w:rPr>
          <w:rFonts w:ascii="Times New Roman" w:hAnsi="Times New Roman"/>
          <w:sz w:val="24"/>
          <w:szCs w:val="24"/>
        </w:rPr>
        <w:t xml:space="preserve"> (beyond what the </w:t>
      </w:r>
      <w:r w:rsidR="003F59FF">
        <w:rPr>
          <w:rFonts w:ascii="Times New Roman" w:hAnsi="Times New Roman"/>
          <w:sz w:val="24"/>
          <w:szCs w:val="24"/>
        </w:rPr>
        <w:t xml:space="preserve">corporation </w:t>
      </w:r>
      <w:r w:rsidR="0014488D">
        <w:rPr>
          <w:rFonts w:ascii="Times New Roman" w:hAnsi="Times New Roman"/>
          <w:sz w:val="24"/>
          <w:szCs w:val="24"/>
        </w:rPr>
        <w:t>already charges the shareholder)</w:t>
      </w:r>
      <w:r>
        <w:rPr>
          <w:rFonts w:ascii="Times New Roman" w:hAnsi="Times New Roman"/>
          <w:sz w:val="24"/>
          <w:szCs w:val="24"/>
        </w:rPr>
        <w:t xml:space="preserve"> depends on when the loan was set up and whether it’s a demand or term loan. </w:t>
      </w:r>
      <w:r w:rsidR="00BE36CA">
        <w:rPr>
          <w:rFonts w:ascii="Times New Roman" w:hAnsi="Times New Roman"/>
          <w:sz w:val="24"/>
          <w:szCs w:val="24"/>
        </w:rPr>
        <w:t>There are also tax consequences for this imputed interest to both the corporation and the shareholder.</w:t>
      </w:r>
    </w:p>
    <w:p w:rsidR="000752EC" w:rsidRDefault="009B537D" w:rsidP="00F1638D">
      <w:pPr>
        <w:spacing w:line="240" w:lineRule="auto"/>
        <w:rPr>
          <w:rFonts w:ascii="Times New Roman" w:hAnsi="Times New Roman"/>
          <w:sz w:val="24"/>
          <w:szCs w:val="24"/>
        </w:rPr>
      </w:pPr>
      <w:r>
        <w:rPr>
          <w:rFonts w:ascii="Times New Roman" w:hAnsi="Times New Roman"/>
          <w:sz w:val="24"/>
          <w:szCs w:val="24"/>
        </w:rPr>
        <w:t>Additionally,</w:t>
      </w:r>
      <w:r w:rsidR="0014488D">
        <w:rPr>
          <w:rFonts w:ascii="Times New Roman" w:hAnsi="Times New Roman"/>
          <w:sz w:val="24"/>
          <w:szCs w:val="24"/>
        </w:rPr>
        <w:t xml:space="preserve"> the IRS may argue that the loan should be rec</w:t>
      </w:r>
      <w:r w:rsidR="008D30EF">
        <w:rPr>
          <w:rFonts w:ascii="Times New Roman" w:hAnsi="Times New Roman"/>
          <w:sz w:val="24"/>
          <w:szCs w:val="24"/>
        </w:rPr>
        <w:t xml:space="preserve">lassified as either a dividend or additional compensation. The </w:t>
      </w:r>
      <w:r w:rsidR="003F59FF">
        <w:rPr>
          <w:rFonts w:ascii="Times New Roman" w:hAnsi="Times New Roman"/>
          <w:sz w:val="24"/>
          <w:szCs w:val="24"/>
        </w:rPr>
        <w:t xml:space="preserve">corporation </w:t>
      </w:r>
      <w:r w:rsidR="008D30EF">
        <w:rPr>
          <w:rFonts w:ascii="Times New Roman" w:hAnsi="Times New Roman"/>
          <w:sz w:val="24"/>
          <w:szCs w:val="24"/>
        </w:rPr>
        <w:t>may deduct the latter</w:t>
      </w:r>
      <w:r w:rsidR="0014488D">
        <w:rPr>
          <w:rFonts w:ascii="Times New Roman" w:hAnsi="Times New Roman"/>
          <w:sz w:val="24"/>
          <w:szCs w:val="24"/>
        </w:rPr>
        <w:t>, but it will also be subject to payroll taxes</w:t>
      </w:r>
      <w:r w:rsidR="008D30EF">
        <w:rPr>
          <w:rFonts w:ascii="Times New Roman" w:hAnsi="Times New Roman"/>
          <w:sz w:val="24"/>
          <w:szCs w:val="24"/>
        </w:rPr>
        <w:t xml:space="preserve">. Both </w:t>
      </w:r>
      <w:r w:rsidR="00AA448A">
        <w:rPr>
          <w:rFonts w:ascii="Times New Roman" w:hAnsi="Times New Roman"/>
          <w:sz w:val="24"/>
          <w:szCs w:val="24"/>
        </w:rPr>
        <w:t xml:space="preserve">dividends and additional compensation would be </w:t>
      </w:r>
      <w:r w:rsidR="008D30EF">
        <w:rPr>
          <w:rFonts w:ascii="Times New Roman" w:hAnsi="Times New Roman"/>
          <w:sz w:val="24"/>
          <w:szCs w:val="24"/>
        </w:rPr>
        <w:t>taxable income to the shareholder</w:t>
      </w:r>
      <w:r w:rsidR="0014488D">
        <w:rPr>
          <w:rFonts w:ascii="Times New Roman" w:hAnsi="Times New Roman"/>
          <w:sz w:val="24"/>
          <w:szCs w:val="24"/>
        </w:rPr>
        <w:t xml:space="preserve"> personally</w:t>
      </w:r>
      <w:r w:rsidR="008D30EF">
        <w:rPr>
          <w:rFonts w:ascii="Times New Roman" w:hAnsi="Times New Roman"/>
          <w:sz w:val="24"/>
          <w:szCs w:val="24"/>
        </w:rPr>
        <w:t>, however.</w:t>
      </w:r>
      <w:r w:rsidR="006A30CC">
        <w:rPr>
          <w:rFonts w:ascii="Times New Roman" w:hAnsi="Times New Roman"/>
          <w:sz w:val="24"/>
          <w:szCs w:val="24"/>
        </w:rPr>
        <w:t xml:space="preserve"> </w:t>
      </w:r>
    </w:p>
    <w:p w:rsidR="009B537D" w:rsidRPr="009B537D" w:rsidRDefault="004F2F3E" w:rsidP="00F1638D">
      <w:pPr>
        <w:spacing w:line="240" w:lineRule="auto"/>
        <w:rPr>
          <w:rFonts w:ascii="Times New Roman" w:hAnsi="Times New Roman"/>
          <w:b/>
          <w:sz w:val="24"/>
          <w:szCs w:val="24"/>
        </w:rPr>
      </w:pPr>
      <w:r>
        <w:rPr>
          <w:rFonts w:ascii="Times New Roman" w:hAnsi="Times New Roman"/>
          <w:b/>
          <w:sz w:val="24"/>
          <w:szCs w:val="24"/>
        </w:rPr>
        <w:lastRenderedPageBreak/>
        <w:t>Making it b</w:t>
      </w:r>
      <w:r w:rsidR="009B537D" w:rsidRPr="009B537D">
        <w:rPr>
          <w:rFonts w:ascii="Times New Roman" w:hAnsi="Times New Roman"/>
          <w:b/>
          <w:sz w:val="24"/>
          <w:szCs w:val="24"/>
        </w:rPr>
        <w:t>ona fide</w:t>
      </w:r>
    </w:p>
    <w:p w:rsidR="00F03CA6" w:rsidRDefault="0014488D" w:rsidP="00F1638D">
      <w:pPr>
        <w:spacing w:line="240" w:lineRule="auto"/>
        <w:rPr>
          <w:rFonts w:ascii="Times New Roman" w:hAnsi="Times New Roman"/>
          <w:sz w:val="24"/>
          <w:szCs w:val="24"/>
        </w:rPr>
      </w:pPr>
      <w:r>
        <w:rPr>
          <w:rFonts w:ascii="Times New Roman" w:hAnsi="Times New Roman"/>
          <w:sz w:val="24"/>
          <w:szCs w:val="24"/>
        </w:rPr>
        <w:t>When deciding whether payments made to shareholders qualify as bona fide loans, the IRS considers</w:t>
      </w:r>
      <w:r w:rsidR="00596B06">
        <w:rPr>
          <w:rFonts w:ascii="Times New Roman" w:hAnsi="Times New Roman"/>
          <w:sz w:val="24"/>
          <w:szCs w:val="24"/>
        </w:rPr>
        <w:t xml:space="preserve"> a variety of factors. It assesses t</w:t>
      </w:r>
      <w:r w:rsidR="009B537D">
        <w:rPr>
          <w:rFonts w:ascii="Times New Roman" w:hAnsi="Times New Roman"/>
          <w:sz w:val="24"/>
          <w:szCs w:val="24"/>
        </w:rPr>
        <w:t>he s</w:t>
      </w:r>
      <w:r w:rsidR="00596B06">
        <w:rPr>
          <w:rFonts w:ascii="Times New Roman" w:hAnsi="Times New Roman"/>
          <w:sz w:val="24"/>
          <w:szCs w:val="24"/>
        </w:rPr>
        <w:t>ize of the loan, as well as the corporation’s history of earnings, dividend payments and loan repayments. It also looks at the shareholder’s ability to repay the loan and power to make corporate decisions.</w:t>
      </w:r>
    </w:p>
    <w:p w:rsidR="0014488D" w:rsidRDefault="00596B06" w:rsidP="00F1638D">
      <w:pPr>
        <w:spacing w:line="240" w:lineRule="auto"/>
        <w:rPr>
          <w:rFonts w:ascii="Times New Roman" w:hAnsi="Times New Roman"/>
          <w:sz w:val="24"/>
          <w:szCs w:val="24"/>
        </w:rPr>
      </w:pPr>
      <w:r>
        <w:rPr>
          <w:rFonts w:ascii="Times New Roman" w:hAnsi="Times New Roman"/>
          <w:sz w:val="24"/>
          <w:szCs w:val="24"/>
        </w:rPr>
        <w:t>In addition, t</w:t>
      </w:r>
      <w:r w:rsidR="009B537D">
        <w:rPr>
          <w:rFonts w:ascii="Times New Roman" w:hAnsi="Times New Roman"/>
          <w:sz w:val="24"/>
          <w:szCs w:val="24"/>
        </w:rPr>
        <w:t>he IRS will factor in whether you’ve execute</w:t>
      </w:r>
      <w:r w:rsidR="00AA448A">
        <w:rPr>
          <w:rFonts w:ascii="Times New Roman" w:hAnsi="Times New Roman"/>
          <w:sz w:val="24"/>
          <w:szCs w:val="24"/>
        </w:rPr>
        <w:t>d</w:t>
      </w:r>
      <w:r w:rsidR="009B537D">
        <w:rPr>
          <w:rFonts w:ascii="Times New Roman" w:hAnsi="Times New Roman"/>
          <w:sz w:val="24"/>
          <w:szCs w:val="24"/>
        </w:rPr>
        <w:t xml:space="preserve"> a </w:t>
      </w:r>
      <w:r w:rsidR="00AA448A">
        <w:rPr>
          <w:rFonts w:ascii="Times New Roman" w:hAnsi="Times New Roman"/>
          <w:sz w:val="24"/>
          <w:szCs w:val="24"/>
        </w:rPr>
        <w:t xml:space="preserve">formal, </w:t>
      </w:r>
      <w:r w:rsidR="009B537D">
        <w:rPr>
          <w:rFonts w:ascii="Times New Roman" w:hAnsi="Times New Roman"/>
          <w:sz w:val="24"/>
          <w:szCs w:val="24"/>
        </w:rPr>
        <w:t>written note that specifies repayment terms</w:t>
      </w:r>
      <w:r>
        <w:rPr>
          <w:rFonts w:ascii="Times New Roman" w:hAnsi="Times New Roman"/>
          <w:sz w:val="24"/>
          <w:szCs w:val="24"/>
        </w:rPr>
        <w:t xml:space="preserve"> —</w:t>
      </w:r>
      <w:r w:rsidR="00BE36CA">
        <w:rPr>
          <w:rFonts w:ascii="Times New Roman" w:hAnsi="Times New Roman"/>
          <w:sz w:val="24"/>
          <w:szCs w:val="24"/>
        </w:rPr>
        <w:t xml:space="preserve"> including</w:t>
      </w:r>
      <w:r w:rsidR="0014488D">
        <w:rPr>
          <w:rFonts w:ascii="Times New Roman" w:hAnsi="Times New Roman"/>
          <w:sz w:val="24"/>
          <w:szCs w:val="24"/>
        </w:rPr>
        <w:t xml:space="preserve"> the interest rate, </w:t>
      </w:r>
      <w:r>
        <w:rPr>
          <w:rFonts w:ascii="Times New Roman" w:hAnsi="Times New Roman"/>
          <w:sz w:val="24"/>
          <w:szCs w:val="24"/>
        </w:rPr>
        <w:t>maturity date</w:t>
      </w:r>
      <w:r w:rsidR="009B537D">
        <w:rPr>
          <w:rFonts w:ascii="Times New Roman" w:hAnsi="Times New Roman"/>
          <w:sz w:val="24"/>
          <w:szCs w:val="24"/>
        </w:rPr>
        <w:t xml:space="preserve"> </w:t>
      </w:r>
      <w:r>
        <w:rPr>
          <w:rFonts w:ascii="Times New Roman" w:hAnsi="Times New Roman"/>
          <w:sz w:val="24"/>
          <w:szCs w:val="24"/>
        </w:rPr>
        <w:t xml:space="preserve">and </w:t>
      </w:r>
      <w:r w:rsidR="009B537D">
        <w:rPr>
          <w:rFonts w:ascii="Times New Roman" w:hAnsi="Times New Roman"/>
          <w:sz w:val="24"/>
          <w:szCs w:val="24"/>
        </w:rPr>
        <w:t>collateral</w:t>
      </w:r>
      <w:r>
        <w:rPr>
          <w:rFonts w:ascii="Times New Roman" w:hAnsi="Times New Roman"/>
          <w:sz w:val="24"/>
          <w:szCs w:val="24"/>
        </w:rPr>
        <w:t>.</w:t>
      </w:r>
    </w:p>
    <w:p w:rsidR="0014488D" w:rsidRPr="00AA448A" w:rsidRDefault="00AA448A" w:rsidP="00F1638D">
      <w:pPr>
        <w:spacing w:line="240" w:lineRule="auto"/>
        <w:rPr>
          <w:rFonts w:ascii="Times New Roman" w:hAnsi="Times New Roman"/>
          <w:b/>
          <w:sz w:val="24"/>
          <w:szCs w:val="24"/>
        </w:rPr>
      </w:pPr>
      <w:r w:rsidRPr="00AA448A">
        <w:rPr>
          <w:rFonts w:ascii="Times New Roman" w:hAnsi="Times New Roman"/>
          <w:b/>
          <w:sz w:val="24"/>
          <w:szCs w:val="24"/>
        </w:rPr>
        <w:t>Getting started</w:t>
      </w:r>
    </w:p>
    <w:p w:rsidR="0014488D" w:rsidRDefault="004F2F3E" w:rsidP="00F1638D">
      <w:pPr>
        <w:spacing w:line="240" w:lineRule="auto"/>
        <w:rPr>
          <w:rFonts w:ascii="Times New Roman" w:hAnsi="Times New Roman"/>
          <w:sz w:val="24"/>
          <w:szCs w:val="24"/>
        </w:rPr>
      </w:pPr>
      <w:r>
        <w:rPr>
          <w:rFonts w:ascii="Times New Roman" w:hAnsi="Times New Roman"/>
          <w:sz w:val="24"/>
          <w:szCs w:val="24"/>
        </w:rPr>
        <w:t>Under the right circumstances</w:t>
      </w:r>
      <w:r w:rsidR="00AA448A">
        <w:rPr>
          <w:rFonts w:ascii="Times New Roman" w:hAnsi="Times New Roman"/>
          <w:sz w:val="24"/>
          <w:szCs w:val="24"/>
        </w:rPr>
        <w:t>, a shareholder loan could be a smart tax planning move</w:t>
      </w:r>
      <w:r w:rsidR="00B75FCE">
        <w:rPr>
          <w:rFonts w:ascii="Times New Roman" w:hAnsi="Times New Roman"/>
          <w:sz w:val="24"/>
          <w:szCs w:val="24"/>
        </w:rPr>
        <w:t xml:space="preserve"> </w:t>
      </w:r>
      <w:r w:rsidR="00180EF4">
        <w:rPr>
          <w:rFonts w:ascii="Times New Roman" w:hAnsi="Times New Roman"/>
          <w:sz w:val="24"/>
          <w:szCs w:val="24"/>
        </w:rPr>
        <w:t xml:space="preserve">to make </w:t>
      </w:r>
      <w:r w:rsidR="00B75FCE">
        <w:rPr>
          <w:rFonts w:ascii="Times New Roman" w:hAnsi="Times New Roman"/>
          <w:sz w:val="24"/>
          <w:szCs w:val="24"/>
        </w:rPr>
        <w:t>this year</w:t>
      </w:r>
      <w:r w:rsidR="00AA448A">
        <w:rPr>
          <w:rFonts w:ascii="Times New Roman" w:hAnsi="Times New Roman"/>
          <w:sz w:val="24"/>
          <w:szCs w:val="24"/>
        </w:rPr>
        <w:t xml:space="preserve">. Contact </w:t>
      </w:r>
      <w:r>
        <w:rPr>
          <w:rFonts w:ascii="Times New Roman" w:hAnsi="Times New Roman"/>
          <w:sz w:val="24"/>
          <w:szCs w:val="24"/>
        </w:rPr>
        <w:t xml:space="preserve">our firm </w:t>
      </w:r>
      <w:r w:rsidR="00D86F76">
        <w:rPr>
          <w:rFonts w:ascii="Times New Roman" w:hAnsi="Times New Roman"/>
          <w:sz w:val="24"/>
          <w:szCs w:val="24"/>
        </w:rPr>
        <w:t>to</w:t>
      </w:r>
      <w:r w:rsidR="00AA448A">
        <w:rPr>
          <w:rFonts w:ascii="Times New Roman" w:hAnsi="Times New Roman"/>
          <w:sz w:val="24"/>
          <w:szCs w:val="24"/>
        </w:rPr>
        <w:t xml:space="preserve"> help </w:t>
      </w:r>
      <w:r>
        <w:rPr>
          <w:rFonts w:ascii="Times New Roman" w:hAnsi="Times New Roman"/>
          <w:sz w:val="24"/>
          <w:szCs w:val="24"/>
        </w:rPr>
        <w:t xml:space="preserve">you </w:t>
      </w:r>
      <w:r w:rsidR="00AA448A">
        <w:rPr>
          <w:rFonts w:ascii="Times New Roman" w:hAnsi="Times New Roman"/>
          <w:sz w:val="24"/>
          <w:szCs w:val="24"/>
        </w:rPr>
        <w:t xml:space="preserve">set up and monitor your </w:t>
      </w:r>
      <w:r w:rsidR="00B75FCE">
        <w:rPr>
          <w:rFonts w:ascii="Times New Roman" w:hAnsi="Times New Roman"/>
          <w:sz w:val="24"/>
          <w:szCs w:val="24"/>
        </w:rPr>
        <w:t xml:space="preserve">shareholder </w:t>
      </w:r>
      <w:r w:rsidR="00AA448A">
        <w:rPr>
          <w:rFonts w:ascii="Times New Roman" w:hAnsi="Times New Roman"/>
          <w:sz w:val="24"/>
          <w:szCs w:val="24"/>
        </w:rPr>
        <w:t>loans to ensure compliance with the IRS rule</w:t>
      </w:r>
      <w:r>
        <w:rPr>
          <w:rFonts w:ascii="Times New Roman" w:hAnsi="Times New Roman"/>
          <w:sz w:val="24"/>
          <w:szCs w:val="24"/>
        </w:rPr>
        <w:t>s.</w:t>
      </w:r>
    </w:p>
    <w:p w:rsidR="00C0490C" w:rsidRPr="00C0490C" w:rsidRDefault="00C0490C" w:rsidP="00F1638D">
      <w:pPr>
        <w:spacing w:line="240" w:lineRule="auto"/>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2017</w:t>
      </w:r>
    </w:p>
    <w:sectPr w:rsidR="00C0490C" w:rsidRPr="00C0490C" w:rsidSect="003F111A">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2FB" w:rsidRDefault="002A52FB">
      <w:pPr>
        <w:spacing w:after="0" w:line="240" w:lineRule="auto"/>
      </w:pPr>
      <w:r>
        <w:separator/>
      </w:r>
    </w:p>
  </w:endnote>
  <w:endnote w:type="continuationSeparator" w:id="0">
    <w:p w:rsidR="002A52FB" w:rsidRDefault="002A52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FB" w:rsidRDefault="002A52FB">
    <w:pPr>
      <w:widowControl w:val="0"/>
      <w:suppressAutoHyphens/>
      <w:autoSpaceDE w:val="0"/>
      <w:autoSpaceDN w:val="0"/>
      <w:adjustRightInd w:val="0"/>
      <w:spacing w:after="0" w:line="240" w:lineRule="auto"/>
      <w:jc w:val="center"/>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2FB" w:rsidRDefault="002A52FB">
      <w:pPr>
        <w:spacing w:after="0" w:line="240" w:lineRule="auto"/>
      </w:pPr>
      <w:r>
        <w:separator/>
      </w:r>
    </w:p>
  </w:footnote>
  <w:footnote w:type="continuationSeparator" w:id="0">
    <w:p w:rsidR="002A52FB" w:rsidRDefault="002A52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2FB" w:rsidRDefault="002A52FB">
    <w:pPr>
      <w:widowControl w:val="0"/>
      <w:suppressAutoHyphens/>
      <w:autoSpaceDE w:val="0"/>
      <w:autoSpaceDN w:val="0"/>
      <w:adjustRightInd w:val="0"/>
      <w:spacing w:before="720" w:after="0" w:line="288" w:lineRule="auto"/>
      <w:jc w:val="center"/>
      <w:rPr>
        <w:rFonts w:ascii="Arial" w:hAnsi="Arial" w:cs="Arial"/>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C80"/>
    <w:multiLevelType w:val="hybridMultilevel"/>
    <w:tmpl w:val="CCC8D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D20753"/>
    <w:multiLevelType w:val="hybridMultilevel"/>
    <w:tmpl w:val="5CD23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04045"/>
    <w:multiLevelType w:val="hybridMultilevel"/>
    <w:tmpl w:val="9B72E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B35A9E"/>
    <w:multiLevelType w:val="hybridMultilevel"/>
    <w:tmpl w:val="006ED0F4"/>
    <w:lvl w:ilvl="0" w:tplc="64C8CDB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483761"/>
    <w:multiLevelType w:val="hybridMultilevel"/>
    <w:tmpl w:val="8968C0B2"/>
    <w:lvl w:ilvl="0" w:tplc="C398332E">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71BE6"/>
    <w:multiLevelType w:val="hybridMultilevel"/>
    <w:tmpl w:val="6B9A87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5E613F"/>
    <w:multiLevelType w:val="hybridMultilevel"/>
    <w:tmpl w:val="FE221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323B0A"/>
    <w:multiLevelType w:val="hybridMultilevel"/>
    <w:tmpl w:val="FE742B92"/>
    <w:lvl w:ilvl="0" w:tplc="83584BA2">
      <w:start w:val="1"/>
      <w:numFmt w:val="decimal"/>
      <w:lvlText w:val="%1."/>
      <w:lvlJc w:val="left"/>
      <w:pPr>
        <w:ind w:left="360" w:hanging="360"/>
      </w:pPr>
      <w:rPr>
        <w:rFonts w:ascii="Arial" w:hAnsi="Arial" w:cs="Arial"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C73D75"/>
    <w:multiLevelType w:val="hybridMultilevel"/>
    <w:tmpl w:val="FD7E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B50EE"/>
    <w:multiLevelType w:val="hybridMultilevel"/>
    <w:tmpl w:val="5CD23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704472"/>
    <w:multiLevelType w:val="hybridMultilevel"/>
    <w:tmpl w:val="F822B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3D10DC"/>
    <w:multiLevelType w:val="hybridMultilevel"/>
    <w:tmpl w:val="301AC1F6"/>
    <w:lvl w:ilvl="0" w:tplc="EC6EDEDE">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2368FB"/>
    <w:multiLevelType w:val="hybridMultilevel"/>
    <w:tmpl w:val="6F3CB304"/>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3">
    <w:nsid w:val="2CF61CB4"/>
    <w:multiLevelType w:val="hybridMultilevel"/>
    <w:tmpl w:val="BFF23ED0"/>
    <w:lvl w:ilvl="0" w:tplc="C398332E">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DB253D7"/>
    <w:multiLevelType w:val="hybridMultilevel"/>
    <w:tmpl w:val="52F8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1030ED"/>
    <w:multiLevelType w:val="hybridMultilevel"/>
    <w:tmpl w:val="865AA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531ADD"/>
    <w:multiLevelType w:val="hybridMultilevel"/>
    <w:tmpl w:val="978094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F847950"/>
    <w:multiLevelType w:val="hybridMultilevel"/>
    <w:tmpl w:val="259895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FF0126E"/>
    <w:multiLevelType w:val="hybridMultilevel"/>
    <w:tmpl w:val="FE6CFA86"/>
    <w:lvl w:ilvl="0" w:tplc="2C30791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7C7FC4"/>
    <w:multiLevelType w:val="hybridMultilevel"/>
    <w:tmpl w:val="EED85BA8"/>
    <w:lvl w:ilvl="0" w:tplc="D0806874">
      <w:start w:val="1"/>
      <w:numFmt w:val="decimal"/>
      <w:lvlText w:val="%1."/>
      <w:lvlJc w:val="left"/>
      <w:pPr>
        <w:ind w:left="72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B53B04"/>
    <w:multiLevelType w:val="hybridMultilevel"/>
    <w:tmpl w:val="A3E05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92A63A5"/>
    <w:multiLevelType w:val="hybridMultilevel"/>
    <w:tmpl w:val="1D2A1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C82495"/>
    <w:multiLevelType w:val="hybridMultilevel"/>
    <w:tmpl w:val="3BCA35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00208EF"/>
    <w:multiLevelType w:val="hybridMultilevel"/>
    <w:tmpl w:val="D4902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28649D"/>
    <w:multiLevelType w:val="hybridMultilevel"/>
    <w:tmpl w:val="66AAD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3C2E1C"/>
    <w:multiLevelType w:val="hybridMultilevel"/>
    <w:tmpl w:val="4CBA0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F5719"/>
    <w:multiLevelType w:val="hybridMultilevel"/>
    <w:tmpl w:val="66AE82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6B7E16"/>
    <w:multiLevelType w:val="hybridMultilevel"/>
    <w:tmpl w:val="ABF68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5"/>
  </w:num>
  <w:num w:numId="4">
    <w:abstractNumId w:val="0"/>
  </w:num>
  <w:num w:numId="5">
    <w:abstractNumId w:val="6"/>
  </w:num>
  <w:num w:numId="6">
    <w:abstractNumId w:val="22"/>
  </w:num>
  <w:num w:numId="7">
    <w:abstractNumId w:val="15"/>
  </w:num>
  <w:num w:numId="8">
    <w:abstractNumId w:val="3"/>
  </w:num>
  <w:num w:numId="9">
    <w:abstractNumId w:val="23"/>
  </w:num>
  <w:num w:numId="10">
    <w:abstractNumId w:val="16"/>
  </w:num>
  <w:num w:numId="11">
    <w:abstractNumId w:val="9"/>
  </w:num>
  <w:num w:numId="12">
    <w:abstractNumId w:val="1"/>
  </w:num>
  <w:num w:numId="13">
    <w:abstractNumId w:val="13"/>
  </w:num>
  <w:num w:numId="14">
    <w:abstractNumId w:val="2"/>
  </w:num>
  <w:num w:numId="15">
    <w:abstractNumId w:val="25"/>
  </w:num>
  <w:num w:numId="16">
    <w:abstractNumId w:val="4"/>
  </w:num>
  <w:num w:numId="17">
    <w:abstractNumId w:val="10"/>
  </w:num>
  <w:num w:numId="18">
    <w:abstractNumId w:val="20"/>
  </w:num>
  <w:num w:numId="19">
    <w:abstractNumId w:val="21"/>
  </w:num>
  <w:num w:numId="20">
    <w:abstractNumId w:val="24"/>
  </w:num>
  <w:num w:numId="21">
    <w:abstractNumId w:val="18"/>
  </w:num>
  <w:num w:numId="22">
    <w:abstractNumId w:val="12"/>
  </w:num>
  <w:num w:numId="23">
    <w:abstractNumId w:val="27"/>
  </w:num>
  <w:num w:numId="24">
    <w:abstractNumId w:val="14"/>
  </w:num>
  <w:num w:numId="25">
    <w:abstractNumId w:val="26"/>
  </w:num>
  <w:num w:numId="26">
    <w:abstractNumId w:val="11"/>
  </w:num>
  <w:num w:numId="27">
    <w:abstractNumId w:val="19"/>
  </w:num>
  <w:num w:numId="2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407181"/>
    <w:rsid w:val="000000CB"/>
    <w:rsid w:val="00006092"/>
    <w:rsid w:val="00015B9E"/>
    <w:rsid w:val="000247AD"/>
    <w:rsid w:val="000363AE"/>
    <w:rsid w:val="00042684"/>
    <w:rsid w:val="00046CFC"/>
    <w:rsid w:val="00047E48"/>
    <w:rsid w:val="00051AA2"/>
    <w:rsid w:val="00064AEC"/>
    <w:rsid w:val="00066AF1"/>
    <w:rsid w:val="00071DCB"/>
    <w:rsid w:val="000729F3"/>
    <w:rsid w:val="000743D5"/>
    <w:rsid w:val="00074518"/>
    <w:rsid w:val="000745D0"/>
    <w:rsid w:val="000752EC"/>
    <w:rsid w:val="00091A96"/>
    <w:rsid w:val="00097943"/>
    <w:rsid w:val="000A248D"/>
    <w:rsid w:val="000A43D7"/>
    <w:rsid w:val="000A76AE"/>
    <w:rsid w:val="000A7E7E"/>
    <w:rsid w:val="000B351F"/>
    <w:rsid w:val="000B4546"/>
    <w:rsid w:val="000B53D6"/>
    <w:rsid w:val="000B6520"/>
    <w:rsid w:val="000C1480"/>
    <w:rsid w:val="000C19C7"/>
    <w:rsid w:val="000C3686"/>
    <w:rsid w:val="000C4654"/>
    <w:rsid w:val="000C7169"/>
    <w:rsid w:val="000D3990"/>
    <w:rsid w:val="000D468A"/>
    <w:rsid w:val="000D4CB0"/>
    <w:rsid w:val="000D5A21"/>
    <w:rsid w:val="000D6A62"/>
    <w:rsid w:val="000E398A"/>
    <w:rsid w:val="000E7C53"/>
    <w:rsid w:val="000F531B"/>
    <w:rsid w:val="000F7E98"/>
    <w:rsid w:val="00100BF5"/>
    <w:rsid w:val="00103655"/>
    <w:rsid w:val="001069B5"/>
    <w:rsid w:val="0012211B"/>
    <w:rsid w:val="001223CB"/>
    <w:rsid w:val="00125176"/>
    <w:rsid w:val="00127DBB"/>
    <w:rsid w:val="00130969"/>
    <w:rsid w:val="0013124C"/>
    <w:rsid w:val="00132900"/>
    <w:rsid w:val="001354CC"/>
    <w:rsid w:val="00136BA3"/>
    <w:rsid w:val="001424FB"/>
    <w:rsid w:val="0014488D"/>
    <w:rsid w:val="00151E9C"/>
    <w:rsid w:val="001524AA"/>
    <w:rsid w:val="0015534E"/>
    <w:rsid w:val="00156058"/>
    <w:rsid w:val="00157493"/>
    <w:rsid w:val="0016493A"/>
    <w:rsid w:val="00164B21"/>
    <w:rsid w:val="00165488"/>
    <w:rsid w:val="00166F60"/>
    <w:rsid w:val="00180EF4"/>
    <w:rsid w:val="0018675E"/>
    <w:rsid w:val="00194205"/>
    <w:rsid w:val="00194B2B"/>
    <w:rsid w:val="00195389"/>
    <w:rsid w:val="001A130E"/>
    <w:rsid w:val="001A16EA"/>
    <w:rsid w:val="001C17DA"/>
    <w:rsid w:val="001C40B2"/>
    <w:rsid w:val="001C69F0"/>
    <w:rsid w:val="001E3A84"/>
    <w:rsid w:val="001F35C0"/>
    <w:rsid w:val="001F55F2"/>
    <w:rsid w:val="00211E5C"/>
    <w:rsid w:val="00213B4B"/>
    <w:rsid w:val="00223D99"/>
    <w:rsid w:val="00230C3E"/>
    <w:rsid w:val="00232F9E"/>
    <w:rsid w:val="002341DC"/>
    <w:rsid w:val="00234559"/>
    <w:rsid w:val="00234E33"/>
    <w:rsid w:val="00241D40"/>
    <w:rsid w:val="002437DB"/>
    <w:rsid w:val="00247825"/>
    <w:rsid w:val="002563AA"/>
    <w:rsid w:val="00257240"/>
    <w:rsid w:val="00263D59"/>
    <w:rsid w:val="00274B90"/>
    <w:rsid w:val="00276C88"/>
    <w:rsid w:val="00280677"/>
    <w:rsid w:val="0028793B"/>
    <w:rsid w:val="00290566"/>
    <w:rsid w:val="00291B5C"/>
    <w:rsid w:val="00294521"/>
    <w:rsid w:val="002A2A8F"/>
    <w:rsid w:val="002A2C26"/>
    <w:rsid w:val="002A52FB"/>
    <w:rsid w:val="002A57F1"/>
    <w:rsid w:val="002A6E05"/>
    <w:rsid w:val="002B11F8"/>
    <w:rsid w:val="002B3EA7"/>
    <w:rsid w:val="002B750B"/>
    <w:rsid w:val="002C0CDB"/>
    <w:rsid w:val="002C2450"/>
    <w:rsid w:val="002D22DA"/>
    <w:rsid w:val="002E5F99"/>
    <w:rsid w:val="002F6FBD"/>
    <w:rsid w:val="002F78D8"/>
    <w:rsid w:val="00303489"/>
    <w:rsid w:val="00305B96"/>
    <w:rsid w:val="00306706"/>
    <w:rsid w:val="003108F9"/>
    <w:rsid w:val="00316733"/>
    <w:rsid w:val="00317A9F"/>
    <w:rsid w:val="003225FF"/>
    <w:rsid w:val="0032512A"/>
    <w:rsid w:val="00335913"/>
    <w:rsid w:val="003457E5"/>
    <w:rsid w:val="003476C7"/>
    <w:rsid w:val="00356855"/>
    <w:rsid w:val="00360385"/>
    <w:rsid w:val="00365820"/>
    <w:rsid w:val="003660C1"/>
    <w:rsid w:val="00371662"/>
    <w:rsid w:val="00384889"/>
    <w:rsid w:val="00386B64"/>
    <w:rsid w:val="003907FB"/>
    <w:rsid w:val="00392B08"/>
    <w:rsid w:val="003936CF"/>
    <w:rsid w:val="00395A74"/>
    <w:rsid w:val="003975E9"/>
    <w:rsid w:val="003A1EAC"/>
    <w:rsid w:val="003A220F"/>
    <w:rsid w:val="003B046E"/>
    <w:rsid w:val="003B69AB"/>
    <w:rsid w:val="003C0AB8"/>
    <w:rsid w:val="003C0BC2"/>
    <w:rsid w:val="003D0B67"/>
    <w:rsid w:val="003D1332"/>
    <w:rsid w:val="003D3013"/>
    <w:rsid w:val="003D44D5"/>
    <w:rsid w:val="003D54EE"/>
    <w:rsid w:val="003D6171"/>
    <w:rsid w:val="003E37E7"/>
    <w:rsid w:val="003E6532"/>
    <w:rsid w:val="003F111A"/>
    <w:rsid w:val="003F59FF"/>
    <w:rsid w:val="00402DCB"/>
    <w:rsid w:val="004058F1"/>
    <w:rsid w:val="00406B05"/>
    <w:rsid w:val="00407181"/>
    <w:rsid w:val="00415B06"/>
    <w:rsid w:val="0042054C"/>
    <w:rsid w:val="00421ED0"/>
    <w:rsid w:val="0042388F"/>
    <w:rsid w:val="00431E6B"/>
    <w:rsid w:val="004425CB"/>
    <w:rsid w:val="004433F6"/>
    <w:rsid w:val="00452C6F"/>
    <w:rsid w:val="004567CA"/>
    <w:rsid w:val="00467780"/>
    <w:rsid w:val="0047084E"/>
    <w:rsid w:val="00470F5F"/>
    <w:rsid w:val="00474E42"/>
    <w:rsid w:val="00475A4F"/>
    <w:rsid w:val="00477876"/>
    <w:rsid w:val="00480F7B"/>
    <w:rsid w:val="00484B6E"/>
    <w:rsid w:val="00487DD6"/>
    <w:rsid w:val="00490780"/>
    <w:rsid w:val="00496BE2"/>
    <w:rsid w:val="00497FCA"/>
    <w:rsid w:val="004A2194"/>
    <w:rsid w:val="004A3BA3"/>
    <w:rsid w:val="004B0BE8"/>
    <w:rsid w:val="004C0A6B"/>
    <w:rsid w:val="004C1F95"/>
    <w:rsid w:val="004C2C5D"/>
    <w:rsid w:val="004C6320"/>
    <w:rsid w:val="004C6695"/>
    <w:rsid w:val="004C6A2E"/>
    <w:rsid w:val="004D00C7"/>
    <w:rsid w:val="004E0033"/>
    <w:rsid w:val="004E131A"/>
    <w:rsid w:val="004E61A0"/>
    <w:rsid w:val="004F2F3E"/>
    <w:rsid w:val="004F4F07"/>
    <w:rsid w:val="00501CE6"/>
    <w:rsid w:val="005034A4"/>
    <w:rsid w:val="00504B4A"/>
    <w:rsid w:val="00506E07"/>
    <w:rsid w:val="00511C76"/>
    <w:rsid w:val="00512789"/>
    <w:rsid w:val="00514633"/>
    <w:rsid w:val="005150B2"/>
    <w:rsid w:val="005209E3"/>
    <w:rsid w:val="00536120"/>
    <w:rsid w:val="00540227"/>
    <w:rsid w:val="00540BEA"/>
    <w:rsid w:val="00554033"/>
    <w:rsid w:val="00557750"/>
    <w:rsid w:val="00561318"/>
    <w:rsid w:val="00566D4A"/>
    <w:rsid w:val="00570432"/>
    <w:rsid w:val="0058316F"/>
    <w:rsid w:val="005841BF"/>
    <w:rsid w:val="005903E1"/>
    <w:rsid w:val="00592734"/>
    <w:rsid w:val="00596B06"/>
    <w:rsid w:val="005A0293"/>
    <w:rsid w:val="005A1248"/>
    <w:rsid w:val="005A4686"/>
    <w:rsid w:val="005A4B98"/>
    <w:rsid w:val="005A55FD"/>
    <w:rsid w:val="005A6ACB"/>
    <w:rsid w:val="005B1C68"/>
    <w:rsid w:val="005C400D"/>
    <w:rsid w:val="005D17E3"/>
    <w:rsid w:val="005D306B"/>
    <w:rsid w:val="005D41E0"/>
    <w:rsid w:val="005D6A82"/>
    <w:rsid w:val="005D7FC4"/>
    <w:rsid w:val="005E060D"/>
    <w:rsid w:val="005E1A20"/>
    <w:rsid w:val="005E3977"/>
    <w:rsid w:val="00601328"/>
    <w:rsid w:val="006016C2"/>
    <w:rsid w:val="0060344D"/>
    <w:rsid w:val="006052C6"/>
    <w:rsid w:val="006125E2"/>
    <w:rsid w:val="00615AE6"/>
    <w:rsid w:val="006241F1"/>
    <w:rsid w:val="006252FC"/>
    <w:rsid w:val="0062668B"/>
    <w:rsid w:val="006273AF"/>
    <w:rsid w:val="006354D9"/>
    <w:rsid w:val="00635BFA"/>
    <w:rsid w:val="00644DE5"/>
    <w:rsid w:val="00646135"/>
    <w:rsid w:val="00647687"/>
    <w:rsid w:val="00656AF6"/>
    <w:rsid w:val="0066298F"/>
    <w:rsid w:val="00670F48"/>
    <w:rsid w:val="006817C7"/>
    <w:rsid w:val="006840C5"/>
    <w:rsid w:val="00685B4F"/>
    <w:rsid w:val="00685B90"/>
    <w:rsid w:val="00690C53"/>
    <w:rsid w:val="006913CA"/>
    <w:rsid w:val="00696FD7"/>
    <w:rsid w:val="006A1521"/>
    <w:rsid w:val="006A30CC"/>
    <w:rsid w:val="006A6388"/>
    <w:rsid w:val="006B0050"/>
    <w:rsid w:val="006B0399"/>
    <w:rsid w:val="006B3E1D"/>
    <w:rsid w:val="006D2330"/>
    <w:rsid w:val="006D5409"/>
    <w:rsid w:val="006E177C"/>
    <w:rsid w:val="006E1B6C"/>
    <w:rsid w:val="006E364B"/>
    <w:rsid w:val="006E464D"/>
    <w:rsid w:val="00724633"/>
    <w:rsid w:val="00725B56"/>
    <w:rsid w:val="00737B40"/>
    <w:rsid w:val="00742FC4"/>
    <w:rsid w:val="00744978"/>
    <w:rsid w:val="00745AD6"/>
    <w:rsid w:val="007516AF"/>
    <w:rsid w:val="007521BE"/>
    <w:rsid w:val="007610F3"/>
    <w:rsid w:val="007635F7"/>
    <w:rsid w:val="00764168"/>
    <w:rsid w:val="007664FB"/>
    <w:rsid w:val="00770DF9"/>
    <w:rsid w:val="0077196A"/>
    <w:rsid w:val="00776B75"/>
    <w:rsid w:val="00781E5F"/>
    <w:rsid w:val="0078286F"/>
    <w:rsid w:val="0079324C"/>
    <w:rsid w:val="00797340"/>
    <w:rsid w:val="007A0445"/>
    <w:rsid w:val="007A1EAA"/>
    <w:rsid w:val="007A27E8"/>
    <w:rsid w:val="007A63D8"/>
    <w:rsid w:val="007B1C26"/>
    <w:rsid w:val="007B2A36"/>
    <w:rsid w:val="007B47CF"/>
    <w:rsid w:val="007B4E8D"/>
    <w:rsid w:val="007B50B6"/>
    <w:rsid w:val="007C356B"/>
    <w:rsid w:val="007C6470"/>
    <w:rsid w:val="007C7C87"/>
    <w:rsid w:val="007D0D3C"/>
    <w:rsid w:val="007D1215"/>
    <w:rsid w:val="007F1075"/>
    <w:rsid w:val="007F20AC"/>
    <w:rsid w:val="007F2B22"/>
    <w:rsid w:val="007F56CC"/>
    <w:rsid w:val="007F639A"/>
    <w:rsid w:val="00803FE7"/>
    <w:rsid w:val="00806C30"/>
    <w:rsid w:val="00812D75"/>
    <w:rsid w:val="00816A88"/>
    <w:rsid w:val="00821EEE"/>
    <w:rsid w:val="0082446F"/>
    <w:rsid w:val="00837583"/>
    <w:rsid w:val="008419FB"/>
    <w:rsid w:val="00844064"/>
    <w:rsid w:val="00856303"/>
    <w:rsid w:val="00861807"/>
    <w:rsid w:val="0086259D"/>
    <w:rsid w:val="00862C52"/>
    <w:rsid w:val="00863860"/>
    <w:rsid w:val="008649C7"/>
    <w:rsid w:val="00873BCB"/>
    <w:rsid w:val="00880A79"/>
    <w:rsid w:val="00882032"/>
    <w:rsid w:val="00891E34"/>
    <w:rsid w:val="008963B7"/>
    <w:rsid w:val="00897733"/>
    <w:rsid w:val="008A58F5"/>
    <w:rsid w:val="008A681E"/>
    <w:rsid w:val="008B0FCE"/>
    <w:rsid w:val="008B1206"/>
    <w:rsid w:val="008B5C13"/>
    <w:rsid w:val="008D2317"/>
    <w:rsid w:val="008D30EF"/>
    <w:rsid w:val="008E04B5"/>
    <w:rsid w:val="008F1459"/>
    <w:rsid w:val="008F189B"/>
    <w:rsid w:val="008F65F3"/>
    <w:rsid w:val="008F7124"/>
    <w:rsid w:val="00901FD2"/>
    <w:rsid w:val="00905A14"/>
    <w:rsid w:val="009124BA"/>
    <w:rsid w:val="00924A66"/>
    <w:rsid w:val="00941CBB"/>
    <w:rsid w:val="009511EC"/>
    <w:rsid w:val="00961D4F"/>
    <w:rsid w:val="0096280B"/>
    <w:rsid w:val="0096615C"/>
    <w:rsid w:val="00966648"/>
    <w:rsid w:val="0096667E"/>
    <w:rsid w:val="00971515"/>
    <w:rsid w:val="009717EB"/>
    <w:rsid w:val="00975998"/>
    <w:rsid w:val="0097622B"/>
    <w:rsid w:val="009771C0"/>
    <w:rsid w:val="00982D9B"/>
    <w:rsid w:val="0098319A"/>
    <w:rsid w:val="009867BE"/>
    <w:rsid w:val="00987B26"/>
    <w:rsid w:val="00994A26"/>
    <w:rsid w:val="00996B9E"/>
    <w:rsid w:val="009A1A50"/>
    <w:rsid w:val="009A22D6"/>
    <w:rsid w:val="009B030F"/>
    <w:rsid w:val="009B1FB4"/>
    <w:rsid w:val="009B38EA"/>
    <w:rsid w:val="009B537D"/>
    <w:rsid w:val="009B5D66"/>
    <w:rsid w:val="009C0C2B"/>
    <w:rsid w:val="009D54A4"/>
    <w:rsid w:val="009E156F"/>
    <w:rsid w:val="009E22F3"/>
    <w:rsid w:val="009F4C90"/>
    <w:rsid w:val="00A24C71"/>
    <w:rsid w:val="00A27CE4"/>
    <w:rsid w:val="00A37085"/>
    <w:rsid w:val="00A37ABB"/>
    <w:rsid w:val="00A420B7"/>
    <w:rsid w:val="00A4302C"/>
    <w:rsid w:val="00A430C0"/>
    <w:rsid w:val="00A51987"/>
    <w:rsid w:val="00A57010"/>
    <w:rsid w:val="00A65D42"/>
    <w:rsid w:val="00A75B7E"/>
    <w:rsid w:val="00A765AD"/>
    <w:rsid w:val="00A77F86"/>
    <w:rsid w:val="00A805C6"/>
    <w:rsid w:val="00A84FDA"/>
    <w:rsid w:val="00A8667F"/>
    <w:rsid w:val="00A867E6"/>
    <w:rsid w:val="00A90564"/>
    <w:rsid w:val="00A946AD"/>
    <w:rsid w:val="00A94BAD"/>
    <w:rsid w:val="00A96195"/>
    <w:rsid w:val="00AA10F3"/>
    <w:rsid w:val="00AA448A"/>
    <w:rsid w:val="00AB1B71"/>
    <w:rsid w:val="00AC1DA1"/>
    <w:rsid w:val="00AC74C2"/>
    <w:rsid w:val="00AC76EF"/>
    <w:rsid w:val="00AD064F"/>
    <w:rsid w:val="00AD1930"/>
    <w:rsid w:val="00AD67C4"/>
    <w:rsid w:val="00AD6812"/>
    <w:rsid w:val="00AD6B3D"/>
    <w:rsid w:val="00AE4C95"/>
    <w:rsid w:val="00AE4E11"/>
    <w:rsid w:val="00AF0111"/>
    <w:rsid w:val="00AF3569"/>
    <w:rsid w:val="00B127E6"/>
    <w:rsid w:val="00B13B70"/>
    <w:rsid w:val="00B2017A"/>
    <w:rsid w:val="00B22B1D"/>
    <w:rsid w:val="00B22ECE"/>
    <w:rsid w:val="00B230FF"/>
    <w:rsid w:val="00B24BDA"/>
    <w:rsid w:val="00B32DAE"/>
    <w:rsid w:val="00B404CC"/>
    <w:rsid w:val="00B42605"/>
    <w:rsid w:val="00B523E9"/>
    <w:rsid w:val="00B5456C"/>
    <w:rsid w:val="00B56E37"/>
    <w:rsid w:val="00B60B29"/>
    <w:rsid w:val="00B61B27"/>
    <w:rsid w:val="00B62F0A"/>
    <w:rsid w:val="00B63B85"/>
    <w:rsid w:val="00B65E42"/>
    <w:rsid w:val="00B74CC9"/>
    <w:rsid w:val="00B75FCE"/>
    <w:rsid w:val="00B76918"/>
    <w:rsid w:val="00B8620C"/>
    <w:rsid w:val="00B8765E"/>
    <w:rsid w:val="00B91491"/>
    <w:rsid w:val="00B97320"/>
    <w:rsid w:val="00BA2518"/>
    <w:rsid w:val="00BA5F90"/>
    <w:rsid w:val="00BB00FA"/>
    <w:rsid w:val="00BB0E92"/>
    <w:rsid w:val="00BB1F11"/>
    <w:rsid w:val="00BB300D"/>
    <w:rsid w:val="00BC241C"/>
    <w:rsid w:val="00BD6323"/>
    <w:rsid w:val="00BE0999"/>
    <w:rsid w:val="00BE2C5A"/>
    <w:rsid w:val="00BE36CA"/>
    <w:rsid w:val="00BE7583"/>
    <w:rsid w:val="00BF141D"/>
    <w:rsid w:val="00BF31C8"/>
    <w:rsid w:val="00BF3A0E"/>
    <w:rsid w:val="00BF3F7B"/>
    <w:rsid w:val="00BF46EB"/>
    <w:rsid w:val="00BF6A7F"/>
    <w:rsid w:val="00C0490C"/>
    <w:rsid w:val="00C066B8"/>
    <w:rsid w:val="00C06A1B"/>
    <w:rsid w:val="00C11948"/>
    <w:rsid w:val="00C131B3"/>
    <w:rsid w:val="00C14739"/>
    <w:rsid w:val="00C1482F"/>
    <w:rsid w:val="00C17122"/>
    <w:rsid w:val="00C20621"/>
    <w:rsid w:val="00C230E3"/>
    <w:rsid w:val="00C240CA"/>
    <w:rsid w:val="00C3180C"/>
    <w:rsid w:val="00C34910"/>
    <w:rsid w:val="00C418A4"/>
    <w:rsid w:val="00C4205C"/>
    <w:rsid w:val="00C46141"/>
    <w:rsid w:val="00C47AC6"/>
    <w:rsid w:val="00C53144"/>
    <w:rsid w:val="00C55E41"/>
    <w:rsid w:val="00C62B83"/>
    <w:rsid w:val="00C6576A"/>
    <w:rsid w:val="00C662B6"/>
    <w:rsid w:val="00C7180E"/>
    <w:rsid w:val="00C8044E"/>
    <w:rsid w:val="00C85066"/>
    <w:rsid w:val="00C90DD1"/>
    <w:rsid w:val="00C92084"/>
    <w:rsid w:val="00C96B15"/>
    <w:rsid w:val="00CA1E04"/>
    <w:rsid w:val="00CA23B4"/>
    <w:rsid w:val="00CA5A4E"/>
    <w:rsid w:val="00CA652C"/>
    <w:rsid w:val="00CB0A97"/>
    <w:rsid w:val="00CB1203"/>
    <w:rsid w:val="00CB3E9E"/>
    <w:rsid w:val="00CB4935"/>
    <w:rsid w:val="00CC1968"/>
    <w:rsid w:val="00CC3DA1"/>
    <w:rsid w:val="00CC517C"/>
    <w:rsid w:val="00CD0B01"/>
    <w:rsid w:val="00CD1CD0"/>
    <w:rsid w:val="00CD791C"/>
    <w:rsid w:val="00CE0068"/>
    <w:rsid w:val="00CE3AF0"/>
    <w:rsid w:val="00CF6CEF"/>
    <w:rsid w:val="00D04E9D"/>
    <w:rsid w:val="00D05075"/>
    <w:rsid w:val="00D07F1F"/>
    <w:rsid w:val="00D1045F"/>
    <w:rsid w:val="00D15765"/>
    <w:rsid w:val="00D16556"/>
    <w:rsid w:val="00D20422"/>
    <w:rsid w:val="00D27A7F"/>
    <w:rsid w:val="00D329CF"/>
    <w:rsid w:val="00D34B80"/>
    <w:rsid w:val="00D3753B"/>
    <w:rsid w:val="00D40E28"/>
    <w:rsid w:val="00D44DE3"/>
    <w:rsid w:val="00D47C02"/>
    <w:rsid w:val="00D57F9C"/>
    <w:rsid w:val="00D611AC"/>
    <w:rsid w:val="00D75E9B"/>
    <w:rsid w:val="00D803D7"/>
    <w:rsid w:val="00D8189D"/>
    <w:rsid w:val="00D86F76"/>
    <w:rsid w:val="00D87238"/>
    <w:rsid w:val="00D87482"/>
    <w:rsid w:val="00D91552"/>
    <w:rsid w:val="00DA2B32"/>
    <w:rsid w:val="00DB2299"/>
    <w:rsid w:val="00DB5931"/>
    <w:rsid w:val="00DB7A08"/>
    <w:rsid w:val="00DC17A7"/>
    <w:rsid w:val="00DD3D56"/>
    <w:rsid w:val="00DE40F7"/>
    <w:rsid w:val="00DE4E40"/>
    <w:rsid w:val="00DE688B"/>
    <w:rsid w:val="00DF3913"/>
    <w:rsid w:val="00DF6DF5"/>
    <w:rsid w:val="00E12A2E"/>
    <w:rsid w:val="00E15908"/>
    <w:rsid w:val="00E15C4C"/>
    <w:rsid w:val="00E16C53"/>
    <w:rsid w:val="00E24939"/>
    <w:rsid w:val="00E33A62"/>
    <w:rsid w:val="00E4057B"/>
    <w:rsid w:val="00E47832"/>
    <w:rsid w:val="00E56E7F"/>
    <w:rsid w:val="00E6242C"/>
    <w:rsid w:val="00E67A67"/>
    <w:rsid w:val="00E7529F"/>
    <w:rsid w:val="00E82B50"/>
    <w:rsid w:val="00E8346E"/>
    <w:rsid w:val="00E85AF4"/>
    <w:rsid w:val="00E87804"/>
    <w:rsid w:val="00E931D2"/>
    <w:rsid w:val="00E953EA"/>
    <w:rsid w:val="00EA0253"/>
    <w:rsid w:val="00EB1F10"/>
    <w:rsid w:val="00EB2CA9"/>
    <w:rsid w:val="00EB70AF"/>
    <w:rsid w:val="00EC738B"/>
    <w:rsid w:val="00ED5002"/>
    <w:rsid w:val="00ED52ED"/>
    <w:rsid w:val="00ED6162"/>
    <w:rsid w:val="00EE0D6A"/>
    <w:rsid w:val="00EE3360"/>
    <w:rsid w:val="00EE7FCC"/>
    <w:rsid w:val="00EF2C96"/>
    <w:rsid w:val="00EF7D83"/>
    <w:rsid w:val="00F00A9E"/>
    <w:rsid w:val="00F0339E"/>
    <w:rsid w:val="00F03B86"/>
    <w:rsid w:val="00F03CA6"/>
    <w:rsid w:val="00F03E99"/>
    <w:rsid w:val="00F1012E"/>
    <w:rsid w:val="00F117C3"/>
    <w:rsid w:val="00F13E37"/>
    <w:rsid w:val="00F1638D"/>
    <w:rsid w:val="00F20954"/>
    <w:rsid w:val="00F27915"/>
    <w:rsid w:val="00F32C98"/>
    <w:rsid w:val="00F36606"/>
    <w:rsid w:val="00F412AF"/>
    <w:rsid w:val="00F439C5"/>
    <w:rsid w:val="00F47FD3"/>
    <w:rsid w:val="00F50F61"/>
    <w:rsid w:val="00F51563"/>
    <w:rsid w:val="00F56DDC"/>
    <w:rsid w:val="00F66E53"/>
    <w:rsid w:val="00F719F6"/>
    <w:rsid w:val="00F75F7A"/>
    <w:rsid w:val="00F770E1"/>
    <w:rsid w:val="00F949B4"/>
    <w:rsid w:val="00F95654"/>
    <w:rsid w:val="00FA4D30"/>
    <w:rsid w:val="00FA5D68"/>
    <w:rsid w:val="00FC4161"/>
    <w:rsid w:val="00FD123D"/>
    <w:rsid w:val="00FD3EF5"/>
    <w:rsid w:val="00FE3CD6"/>
    <w:rsid w:val="00FE6891"/>
    <w:rsid w:val="00FE7DE2"/>
    <w:rsid w:val="00FF0097"/>
    <w:rsid w:val="00FF179B"/>
    <w:rsid w:val="00FF4762"/>
    <w:rsid w:val="00FF6E6A"/>
    <w:rsid w:val="00FF78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11A"/>
    <w:pPr>
      <w:spacing w:after="200" w:line="276" w:lineRule="auto"/>
    </w:pPr>
    <w:rPr>
      <w:sz w:val="22"/>
      <w:szCs w:val="22"/>
    </w:rPr>
  </w:style>
  <w:style w:type="paragraph" w:styleId="Heading1">
    <w:name w:val="heading 1"/>
    <w:basedOn w:val="Normal"/>
    <w:next w:val="Normal"/>
    <w:link w:val="Heading1Char"/>
    <w:uiPriority w:val="9"/>
    <w:qFormat/>
    <w:rsid w:val="003E6532"/>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
    <w:qFormat/>
    <w:rsid w:val="00C240CA"/>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332"/>
    <w:rPr>
      <w:rFonts w:cs="Times New Roman"/>
      <w:color w:val="0000FF"/>
      <w:u w:val="single"/>
    </w:rPr>
  </w:style>
  <w:style w:type="paragraph" w:styleId="BalloonText">
    <w:name w:val="Balloon Text"/>
    <w:basedOn w:val="Normal"/>
    <w:link w:val="BalloonTextChar"/>
    <w:uiPriority w:val="99"/>
    <w:semiHidden/>
    <w:unhideWhenUsed/>
    <w:rsid w:val="00156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058"/>
    <w:rPr>
      <w:rFonts w:ascii="Tahoma" w:hAnsi="Tahoma" w:cs="Tahoma"/>
      <w:sz w:val="16"/>
      <w:szCs w:val="16"/>
    </w:rPr>
  </w:style>
  <w:style w:type="character" w:styleId="Strong">
    <w:name w:val="Strong"/>
    <w:basedOn w:val="DefaultParagraphFont"/>
    <w:uiPriority w:val="22"/>
    <w:qFormat/>
    <w:rsid w:val="00C6576A"/>
    <w:rPr>
      <w:b/>
      <w:bCs/>
    </w:rPr>
  </w:style>
  <w:style w:type="paragraph" w:styleId="BodyText">
    <w:name w:val="Body Text"/>
    <w:basedOn w:val="Normal"/>
    <w:link w:val="BodyTextChar"/>
    <w:autoRedefine/>
    <w:semiHidden/>
    <w:rsid w:val="004A3BA3"/>
    <w:pPr>
      <w:spacing w:line="240" w:lineRule="auto"/>
    </w:pPr>
    <w:rPr>
      <w:rFonts w:ascii="Times New Roman" w:hAnsi="Times New Roman"/>
      <w:sz w:val="24"/>
      <w:szCs w:val="20"/>
    </w:rPr>
  </w:style>
  <w:style w:type="character" w:customStyle="1" w:styleId="BodyTextChar">
    <w:name w:val="Body Text Char"/>
    <w:basedOn w:val="DefaultParagraphFont"/>
    <w:link w:val="BodyText"/>
    <w:semiHidden/>
    <w:rsid w:val="004A3BA3"/>
    <w:rPr>
      <w:rFonts w:ascii="Times New Roman" w:eastAsia="Times New Roman" w:hAnsi="Times New Roman"/>
      <w:sz w:val="24"/>
      <w:szCs w:val="20"/>
    </w:rPr>
  </w:style>
  <w:style w:type="character" w:styleId="CommentReference">
    <w:name w:val="annotation reference"/>
    <w:basedOn w:val="DefaultParagraphFont"/>
    <w:uiPriority w:val="99"/>
    <w:semiHidden/>
    <w:unhideWhenUsed/>
    <w:rsid w:val="003C0BC2"/>
    <w:rPr>
      <w:sz w:val="16"/>
      <w:szCs w:val="16"/>
    </w:rPr>
  </w:style>
  <w:style w:type="paragraph" w:styleId="CommentText">
    <w:name w:val="annotation text"/>
    <w:basedOn w:val="Normal"/>
    <w:link w:val="CommentTextChar"/>
    <w:uiPriority w:val="99"/>
    <w:semiHidden/>
    <w:unhideWhenUsed/>
    <w:rsid w:val="003C0BC2"/>
    <w:pPr>
      <w:spacing w:line="240" w:lineRule="auto"/>
    </w:pPr>
    <w:rPr>
      <w:sz w:val="20"/>
      <w:szCs w:val="20"/>
    </w:rPr>
  </w:style>
  <w:style w:type="character" w:customStyle="1" w:styleId="CommentTextChar">
    <w:name w:val="Comment Text Char"/>
    <w:basedOn w:val="DefaultParagraphFont"/>
    <w:link w:val="CommentText"/>
    <w:uiPriority w:val="99"/>
    <w:semiHidden/>
    <w:rsid w:val="003C0BC2"/>
    <w:rPr>
      <w:rFonts w:cs="Times New Roman"/>
      <w:sz w:val="20"/>
      <w:szCs w:val="20"/>
    </w:rPr>
  </w:style>
  <w:style w:type="paragraph" w:styleId="CommentSubject">
    <w:name w:val="annotation subject"/>
    <w:basedOn w:val="CommentText"/>
    <w:next w:val="CommentText"/>
    <w:link w:val="CommentSubjectChar"/>
    <w:uiPriority w:val="99"/>
    <w:semiHidden/>
    <w:unhideWhenUsed/>
    <w:rsid w:val="003C0BC2"/>
    <w:rPr>
      <w:b/>
      <w:bCs/>
    </w:rPr>
  </w:style>
  <w:style w:type="character" w:customStyle="1" w:styleId="CommentSubjectChar">
    <w:name w:val="Comment Subject Char"/>
    <w:basedOn w:val="CommentTextChar"/>
    <w:link w:val="CommentSubject"/>
    <w:uiPriority w:val="99"/>
    <w:semiHidden/>
    <w:rsid w:val="003C0BC2"/>
    <w:rPr>
      <w:b/>
      <w:bCs/>
    </w:rPr>
  </w:style>
  <w:style w:type="paragraph" w:styleId="ListParagraph">
    <w:name w:val="List Paragraph"/>
    <w:basedOn w:val="Normal"/>
    <w:uiPriority w:val="34"/>
    <w:qFormat/>
    <w:rsid w:val="00D329CF"/>
    <w:pPr>
      <w:ind w:left="720"/>
      <w:contextualSpacing/>
    </w:pPr>
    <w:rPr>
      <w:rFonts w:eastAsia="Calibri"/>
    </w:rPr>
  </w:style>
  <w:style w:type="paragraph" w:styleId="NormalWeb">
    <w:name w:val="Normal (Web)"/>
    <w:basedOn w:val="Normal"/>
    <w:uiPriority w:val="99"/>
    <w:unhideWhenUsed/>
    <w:rsid w:val="000A248D"/>
    <w:pPr>
      <w:spacing w:before="100" w:beforeAutospacing="1" w:after="100" w:afterAutospacing="1" w:line="240" w:lineRule="auto"/>
    </w:pPr>
    <w:rPr>
      <w:rFonts w:ascii="Times New Roman" w:hAnsi="Times New Roman"/>
      <w:sz w:val="24"/>
      <w:szCs w:val="24"/>
    </w:rPr>
  </w:style>
  <w:style w:type="paragraph" w:customStyle="1" w:styleId="docinfo-sourcetitle-title">
    <w:name w:val="docinfo-sourcetitle-title"/>
    <w:basedOn w:val="Normal"/>
    <w:rsid w:val="00A420B7"/>
    <w:pPr>
      <w:spacing w:after="0" w:line="225" w:lineRule="atLeast"/>
    </w:pPr>
    <w:rPr>
      <w:rFonts w:ascii="Times New Roman" w:hAnsi="Times New Roman"/>
      <w:color w:val="252525"/>
      <w:sz w:val="20"/>
      <w:szCs w:val="20"/>
    </w:rPr>
  </w:style>
  <w:style w:type="character" w:styleId="FollowedHyperlink">
    <w:name w:val="FollowedHyperlink"/>
    <w:basedOn w:val="DefaultParagraphFont"/>
    <w:uiPriority w:val="99"/>
    <w:semiHidden/>
    <w:unhideWhenUsed/>
    <w:rsid w:val="00A420B7"/>
    <w:rPr>
      <w:color w:val="800080"/>
      <w:u w:val="single"/>
    </w:rPr>
  </w:style>
  <w:style w:type="character" w:customStyle="1" w:styleId="Heading2Char">
    <w:name w:val="Heading 2 Char"/>
    <w:basedOn w:val="DefaultParagraphFont"/>
    <w:link w:val="Heading2"/>
    <w:uiPriority w:val="9"/>
    <w:rsid w:val="00C240CA"/>
    <w:rPr>
      <w:rFonts w:ascii="Times New Roman" w:eastAsia="Times New Roman" w:hAnsi="Times New Roman"/>
      <w:b/>
      <w:bCs/>
      <w:sz w:val="36"/>
      <w:szCs w:val="36"/>
    </w:rPr>
  </w:style>
  <w:style w:type="character" w:customStyle="1" w:styleId="c-doc-para-italic2">
    <w:name w:val="c-doc-para-italic2"/>
    <w:basedOn w:val="DefaultParagraphFont"/>
    <w:rsid w:val="00431E6B"/>
  </w:style>
  <w:style w:type="paragraph" w:customStyle="1" w:styleId="H1">
    <w:name w:val="H1"/>
    <w:basedOn w:val="Normal"/>
    <w:next w:val="Normal"/>
    <w:uiPriority w:val="99"/>
    <w:rsid w:val="00386B64"/>
    <w:pPr>
      <w:keepNext/>
      <w:autoSpaceDE w:val="0"/>
      <w:autoSpaceDN w:val="0"/>
      <w:adjustRightInd w:val="0"/>
      <w:spacing w:before="100" w:after="100" w:line="240" w:lineRule="auto"/>
      <w:outlineLvl w:val="1"/>
    </w:pPr>
    <w:rPr>
      <w:rFonts w:ascii="Times New Roman" w:hAnsi="Times New Roman"/>
      <w:b/>
      <w:bCs/>
      <w:kern w:val="36"/>
      <w:sz w:val="48"/>
      <w:szCs w:val="48"/>
    </w:rPr>
  </w:style>
  <w:style w:type="table" w:styleId="TableGrid">
    <w:name w:val="Table Grid"/>
    <w:basedOn w:val="TableNormal"/>
    <w:uiPriority w:val="59"/>
    <w:rsid w:val="00046CF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E6532"/>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244921023">
      <w:bodyDiv w:val="1"/>
      <w:marLeft w:val="0"/>
      <w:marRight w:val="0"/>
      <w:marTop w:val="0"/>
      <w:marBottom w:val="0"/>
      <w:divBdr>
        <w:top w:val="none" w:sz="0" w:space="0" w:color="auto"/>
        <w:left w:val="none" w:sz="0" w:space="0" w:color="auto"/>
        <w:bottom w:val="none" w:sz="0" w:space="0" w:color="auto"/>
        <w:right w:val="none" w:sz="0" w:space="0" w:color="auto"/>
      </w:divBdr>
      <w:divsChild>
        <w:div w:id="1062407363">
          <w:marLeft w:val="0"/>
          <w:marRight w:val="0"/>
          <w:marTop w:val="0"/>
          <w:marBottom w:val="0"/>
          <w:divBdr>
            <w:top w:val="none" w:sz="0" w:space="0" w:color="auto"/>
            <w:left w:val="none" w:sz="0" w:space="0" w:color="auto"/>
            <w:bottom w:val="none" w:sz="0" w:space="0" w:color="auto"/>
            <w:right w:val="none" w:sz="0" w:space="0" w:color="auto"/>
          </w:divBdr>
          <w:divsChild>
            <w:div w:id="851184916">
              <w:marLeft w:val="0"/>
              <w:marRight w:val="0"/>
              <w:marTop w:val="0"/>
              <w:marBottom w:val="0"/>
              <w:divBdr>
                <w:top w:val="none" w:sz="0" w:space="0" w:color="auto"/>
                <w:left w:val="none" w:sz="0" w:space="0" w:color="auto"/>
                <w:bottom w:val="none" w:sz="0" w:space="0" w:color="auto"/>
                <w:right w:val="none" w:sz="0" w:space="0" w:color="auto"/>
              </w:divBdr>
              <w:divsChild>
                <w:div w:id="43517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5155">
      <w:bodyDiv w:val="1"/>
      <w:marLeft w:val="0"/>
      <w:marRight w:val="0"/>
      <w:marTop w:val="0"/>
      <w:marBottom w:val="0"/>
      <w:divBdr>
        <w:top w:val="none" w:sz="0" w:space="0" w:color="auto"/>
        <w:left w:val="none" w:sz="0" w:space="0" w:color="auto"/>
        <w:bottom w:val="none" w:sz="0" w:space="0" w:color="auto"/>
        <w:right w:val="none" w:sz="0" w:space="0" w:color="auto"/>
      </w:divBdr>
      <w:divsChild>
        <w:div w:id="1857037539">
          <w:marLeft w:val="0"/>
          <w:marRight w:val="0"/>
          <w:marTop w:val="0"/>
          <w:marBottom w:val="0"/>
          <w:divBdr>
            <w:top w:val="none" w:sz="0" w:space="0" w:color="auto"/>
            <w:left w:val="none" w:sz="0" w:space="0" w:color="auto"/>
            <w:bottom w:val="none" w:sz="0" w:space="0" w:color="auto"/>
            <w:right w:val="none" w:sz="0" w:space="0" w:color="auto"/>
          </w:divBdr>
          <w:divsChild>
            <w:div w:id="5939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51925">
      <w:bodyDiv w:val="1"/>
      <w:marLeft w:val="0"/>
      <w:marRight w:val="0"/>
      <w:marTop w:val="0"/>
      <w:marBottom w:val="0"/>
      <w:divBdr>
        <w:top w:val="none" w:sz="0" w:space="0" w:color="auto"/>
        <w:left w:val="none" w:sz="0" w:space="0" w:color="auto"/>
        <w:bottom w:val="none" w:sz="0" w:space="0" w:color="auto"/>
        <w:right w:val="none" w:sz="0" w:space="0" w:color="auto"/>
      </w:divBdr>
      <w:divsChild>
        <w:div w:id="851409053">
          <w:marLeft w:val="0"/>
          <w:marRight w:val="0"/>
          <w:marTop w:val="0"/>
          <w:marBottom w:val="0"/>
          <w:divBdr>
            <w:top w:val="none" w:sz="0" w:space="0" w:color="auto"/>
            <w:left w:val="none" w:sz="0" w:space="0" w:color="auto"/>
            <w:bottom w:val="none" w:sz="0" w:space="0" w:color="auto"/>
            <w:right w:val="none" w:sz="0" w:space="0" w:color="auto"/>
          </w:divBdr>
          <w:divsChild>
            <w:div w:id="1982490846">
              <w:marLeft w:val="0"/>
              <w:marRight w:val="0"/>
              <w:marTop w:val="0"/>
              <w:marBottom w:val="0"/>
              <w:divBdr>
                <w:top w:val="none" w:sz="0" w:space="0" w:color="auto"/>
                <w:left w:val="none" w:sz="0" w:space="0" w:color="auto"/>
                <w:bottom w:val="none" w:sz="0" w:space="0" w:color="auto"/>
                <w:right w:val="none" w:sz="0" w:space="0" w:color="auto"/>
              </w:divBdr>
              <w:divsChild>
                <w:div w:id="1314791579">
                  <w:marLeft w:val="0"/>
                  <w:marRight w:val="0"/>
                  <w:marTop w:val="0"/>
                  <w:marBottom w:val="0"/>
                  <w:divBdr>
                    <w:top w:val="none" w:sz="0" w:space="0" w:color="auto"/>
                    <w:left w:val="none" w:sz="0" w:space="0" w:color="auto"/>
                    <w:bottom w:val="none" w:sz="0" w:space="0" w:color="auto"/>
                    <w:right w:val="none" w:sz="0" w:space="0" w:color="auto"/>
                  </w:divBdr>
                  <w:divsChild>
                    <w:div w:id="1920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78576">
      <w:bodyDiv w:val="1"/>
      <w:marLeft w:val="0"/>
      <w:marRight w:val="0"/>
      <w:marTop w:val="0"/>
      <w:marBottom w:val="0"/>
      <w:divBdr>
        <w:top w:val="none" w:sz="0" w:space="0" w:color="auto"/>
        <w:left w:val="none" w:sz="0" w:space="0" w:color="auto"/>
        <w:bottom w:val="none" w:sz="0" w:space="0" w:color="auto"/>
        <w:right w:val="none" w:sz="0" w:space="0" w:color="auto"/>
      </w:divBdr>
      <w:divsChild>
        <w:div w:id="795683918">
          <w:marLeft w:val="-88"/>
          <w:marRight w:val="-88"/>
          <w:marTop w:val="0"/>
          <w:marBottom w:val="0"/>
          <w:divBdr>
            <w:top w:val="none" w:sz="0" w:space="0" w:color="auto"/>
            <w:left w:val="none" w:sz="0" w:space="0" w:color="auto"/>
            <w:bottom w:val="none" w:sz="0" w:space="0" w:color="auto"/>
            <w:right w:val="none" w:sz="0" w:space="0" w:color="auto"/>
          </w:divBdr>
          <w:divsChild>
            <w:div w:id="764613174">
              <w:marLeft w:val="0"/>
              <w:marRight w:val="0"/>
              <w:marTop w:val="0"/>
              <w:marBottom w:val="0"/>
              <w:divBdr>
                <w:top w:val="none" w:sz="0" w:space="0" w:color="auto"/>
                <w:left w:val="none" w:sz="0" w:space="0" w:color="auto"/>
                <w:bottom w:val="none" w:sz="0" w:space="0" w:color="auto"/>
                <w:right w:val="none" w:sz="0" w:space="0" w:color="auto"/>
              </w:divBdr>
              <w:divsChild>
                <w:div w:id="1658343451">
                  <w:marLeft w:val="0"/>
                  <w:marRight w:val="0"/>
                  <w:marTop w:val="0"/>
                  <w:marBottom w:val="0"/>
                  <w:divBdr>
                    <w:top w:val="none" w:sz="0" w:space="0" w:color="auto"/>
                    <w:left w:val="none" w:sz="0" w:space="0" w:color="auto"/>
                    <w:bottom w:val="none" w:sz="0" w:space="0" w:color="auto"/>
                    <w:right w:val="none" w:sz="0" w:space="0" w:color="auto"/>
                  </w:divBdr>
                  <w:divsChild>
                    <w:div w:id="712509436">
                      <w:marLeft w:val="0"/>
                      <w:marRight w:val="0"/>
                      <w:marTop w:val="0"/>
                      <w:marBottom w:val="0"/>
                      <w:divBdr>
                        <w:top w:val="none" w:sz="0" w:space="0" w:color="auto"/>
                        <w:left w:val="none" w:sz="0" w:space="0" w:color="auto"/>
                        <w:bottom w:val="none" w:sz="0" w:space="0" w:color="auto"/>
                        <w:right w:val="none" w:sz="0" w:space="0" w:color="auto"/>
                      </w:divBdr>
                      <w:divsChild>
                        <w:div w:id="679700748">
                          <w:marLeft w:val="-88"/>
                          <w:marRight w:val="-88"/>
                          <w:marTop w:val="0"/>
                          <w:marBottom w:val="0"/>
                          <w:divBdr>
                            <w:top w:val="none" w:sz="0" w:space="0" w:color="auto"/>
                            <w:left w:val="none" w:sz="0" w:space="0" w:color="auto"/>
                            <w:bottom w:val="none" w:sz="0" w:space="0" w:color="auto"/>
                            <w:right w:val="none" w:sz="0" w:space="0" w:color="auto"/>
                          </w:divBdr>
                          <w:divsChild>
                            <w:div w:id="538054131">
                              <w:marLeft w:val="0"/>
                              <w:marRight w:val="0"/>
                              <w:marTop w:val="0"/>
                              <w:marBottom w:val="0"/>
                              <w:divBdr>
                                <w:top w:val="none" w:sz="0" w:space="0" w:color="auto"/>
                                <w:left w:val="none" w:sz="0" w:space="0" w:color="auto"/>
                                <w:bottom w:val="none" w:sz="0" w:space="0" w:color="auto"/>
                                <w:right w:val="none" w:sz="0" w:space="0" w:color="auto"/>
                              </w:divBdr>
                              <w:divsChild>
                                <w:div w:id="751316055">
                                  <w:marLeft w:val="0"/>
                                  <w:marRight w:val="0"/>
                                  <w:marTop w:val="0"/>
                                  <w:marBottom w:val="0"/>
                                  <w:divBdr>
                                    <w:top w:val="none" w:sz="0" w:space="0" w:color="auto"/>
                                    <w:left w:val="none" w:sz="0" w:space="0" w:color="auto"/>
                                    <w:bottom w:val="none" w:sz="0" w:space="0" w:color="auto"/>
                                    <w:right w:val="none" w:sz="0" w:space="0" w:color="auto"/>
                                  </w:divBdr>
                                  <w:divsChild>
                                    <w:div w:id="2142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944507">
      <w:bodyDiv w:val="1"/>
      <w:marLeft w:val="0"/>
      <w:marRight w:val="0"/>
      <w:marTop w:val="0"/>
      <w:marBottom w:val="0"/>
      <w:divBdr>
        <w:top w:val="none" w:sz="0" w:space="0" w:color="auto"/>
        <w:left w:val="none" w:sz="0" w:space="0" w:color="auto"/>
        <w:bottom w:val="none" w:sz="0" w:space="0" w:color="auto"/>
        <w:right w:val="none" w:sz="0" w:space="0" w:color="auto"/>
      </w:divBdr>
      <w:divsChild>
        <w:div w:id="19858559">
          <w:marLeft w:val="0"/>
          <w:marRight w:val="0"/>
          <w:marTop w:val="0"/>
          <w:marBottom w:val="0"/>
          <w:divBdr>
            <w:top w:val="none" w:sz="0" w:space="0" w:color="auto"/>
            <w:left w:val="none" w:sz="0" w:space="0" w:color="auto"/>
            <w:bottom w:val="none" w:sz="0" w:space="0" w:color="auto"/>
            <w:right w:val="none" w:sz="0" w:space="0" w:color="auto"/>
          </w:divBdr>
        </w:div>
        <w:div w:id="114491552">
          <w:marLeft w:val="0"/>
          <w:marRight w:val="0"/>
          <w:marTop w:val="0"/>
          <w:marBottom w:val="0"/>
          <w:divBdr>
            <w:top w:val="none" w:sz="0" w:space="0" w:color="auto"/>
            <w:left w:val="none" w:sz="0" w:space="0" w:color="auto"/>
            <w:bottom w:val="none" w:sz="0" w:space="0" w:color="auto"/>
            <w:right w:val="none" w:sz="0" w:space="0" w:color="auto"/>
          </w:divBdr>
        </w:div>
        <w:div w:id="130175791">
          <w:marLeft w:val="0"/>
          <w:marRight w:val="0"/>
          <w:marTop w:val="0"/>
          <w:marBottom w:val="0"/>
          <w:divBdr>
            <w:top w:val="none" w:sz="0" w:space="0" w:color="auto"/>
            <w:left w:val="none" w:sz="0" w:space="0" w:color="auto"/>
            <w:bottom w:val="none" w:sz="0" w:space="0" w:color="auto"/>
            <w:right w:val="none" w:sz="0" w:space="0" w:color="auto"/>
          </w:divBdr>
        </w:div>
        <w:div w:id="136533718">
          <w:marLeft w:val="0"/>
          <w:marRight w:val="0"/>
          <w:marTop w:val="0"/>
          <w:marBottom w:val="0"/>
          <w:divBdr>
            <w:top w:val="none" w:sz="0" w:space="0" w:color="auto"/>
            <w:left w:val="none" w:sz="0" w:space="0" w:color="auto"/>
            <w:bottom w:val="none" w:sz="0" w:space="0" w:color="auto"/>
            <w:right w:val="none" w:sz="0" w:space="0" w:color="auto"/>
          </w:divBdr>
        </w:div>
        <w:div w:id="342977773">
          <w:marLeft w:val="0"/>
          <w:marRight w:val="0"/>
          <w:marTop w:val="0"/>
          <w:marBottom w:val="0"/>
          <w:divBdr>
            <w:top w:val="none" w:sz="0" w:space="0" w:color="auto"/>
            <w:left w:val="none" w:sz="0" w:space="0" w:color="auto"/>
            <w:bottom w:val="none" w:sz="0" w:space="0" w:color="auto"/>
            <w:right w:val="none" w:sz="0" w:space="0" w:color="auto"/>
          </w:divBdr>
        </w:div>
        <w:div w:id="421874065">
          <w:marLeft w:val="0"/>
          <w:marRight w:val="0"/>
          <w:marTop w:val="0"/>
          <w:marBottom w:val="0"/>
          <w:divBdr>
            <w:top w:val="none" w:sz="0" w:space="0" w:color="auto"/>
            <w:left w:val="none" w:sz="0" w:space="0" w:color="auto"/>
            <w:bottom w:val="none" w:sz="0" w:space="0" w:color="auto"/>
            <w:right w:val="none" w:sz="0" w:space="0" w:color="auto"/>
          </w:divBdr>
        </w:div>
        <w:div w:id="570581105">
          <w:marLeft w:val="0"/>
          <w:marRight w:val="0"/>
          <w:marTop w:val="0"/>
          <w:marBottom w:val="0"/>
          <w:divBdr>
            <w:top w:val="none" w:sz="0" w:space="0" w:color="auto"/>
            <w:left w:val="none" w:sz="0" w:space="0" w:color="auto"/>
            <w:bottom w:val="none" w:sz="0" w:space="0" w:color="auto"/>
            <w:right w:val="none" w:sz="0" w:space="0" w:color="auto"/>
          </w:divBdr>
        </w:div>
        <w:div w:id="1430080090">
          <w:marLeft w:val="0"/>
          <w:marRight w:val="0"/>
          <w:marTop w:val="0"/>
          <w:marBottom w:val="0"/>
          <w:divBdr>
            <w:top w:val="none" w:sz="0" w:space="0" w:color="auto"/>
            <w:left w:val="none" w:sz="0" w:space="0" w:color="auto"/>
            <w:bottom w:val="none" w:sz="0" w:space="0" w:color="auto"/>
            <w:right w:val="none" w:sz="0" w:space="0" w:color="auto"/>
          </w:divBdr>
        </w:div>
        <w:div w:id="1686443147">
          <w:marLeft w:val="0"/>
          <w:marRight w:val="0"/>
          <w:marTop w:val="0"/>
          <w:marBottom w:val="0"/>
          <w:divBdr>
            <w:top w:val="none" w:sz="0" w:space="0" w:color="auto"/>
            <w:left w:val="none" w:sz="0" w:space="0" w:color="auto"/>
            <w:bottom w:val="none" w:sz="0" w:space="0" w:color="auto"/>
            <w:right w:val="none" w:sz="0" w:space="0" w:color="auto"/>
          </w:divBdr>
        </w:div>
        <w:div w:id="1707942814">
          <w:marLeft w:val="0"/>
          <w:marRight w:val="0"/>
          <w:marTop w:val="0"/>
          <w:marBottom w:val="0"/>
          <w:divBdr>
            <w:top w:val="none" w:sz="0" w:space="0" w:color="auto"/>
            <w:left w:val="none" w:sz="0" w:space="0" w:color="auto"/>
            <w:bottom w:val="none" w:sz="0" w:space="0" w:color="auto"/>
            <w:right w:val="none" w:sz="0" w:space="0" w:color="auto"/>
          </w:divBdr>
        </w:div>
        <w:div w:id="1744184692">
          <w:marLeft w:val="0"/>
          <w:marRight w:val="0"/>
          <w:marTop w:val="0"/>
          <w:marBottom w:val="0"/>
          <w:divBdr>
            <w:top w:val="none" w:sz="0" w:space="0" w:color="auto"/>
            <w:left w:val="none" w:sz="0" w:space="0" w:color="auto"/>
            <w:bottom w:val="none" w:sz="0" w:space="0" w:color="auto"/>
            <w:right w:val="none" w:sz="0" w:space="0" w:color="auto"/>
          </w:divBdr>
        </w:div>
        <w:div w:id="2042239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0B5D8-74B2-432F-AE89-67DC02903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638</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14.6.2.1.V2</dc:creator>
  <cp:lastModifiedBy>u0141348</cp:lastModifiedBy>
  <cp:revision>3</cp:revision>
  <cp:lastPrinted>2014-10-14T14:15:00Z</cp:lastPrinted>
  <dcterms:created xsi:type="dcterms:W3CDTF">2017-08-16T15:40:00Z</dcterms:created>
  <dcterms:modified xsi:type="dcterms:W3CDTF">2017-08-16T15:41:00Z</dcterms:modified>
</cp:coreProperties>
</file>