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8" w:rsidRPr="00DE41E8" w:rsidRDefault="00DE41E8" w:rsidP="00CD38F0">
      <w:pPr>
        <w:rPr>
          <w:b/>
        </w:rPr>
      </w:pPr>
      <w:r w:rsidRPr="00DE41E8">
        <w:rPr>
          <w:b/>
        </w:rPr>
        <w:t>Abstract:</w:t>
      </w:r>
      <w:r w:rsidR="0097378C">
        <w:rPr>
          <w:b/>
        </w:rPr>
        <w:t xml:space="preserve"> </w:t>
      </w:r>
      <w:r w:rsidR="008D2747">
        <w:rPr>
          <w:b/>
        </w:rPr>
        <w:t xml:space="preserve">  </w:t>
      </w:r>
      <w:r w:rsidR="00665559" w:rsidRPr="00665559">
        <w:t>Anyone who serves as a director or officer of a company, or even sits on the board of a nonprofit,</w:t>
      </w:r>
      <w:r w:rsidR="0042303C">
        <w:t xml:space="preserve"> needs to consider that this could make their personal </w:t>
      </w:r>
      <w:r w:rsidR="0097378C">
        <w:t>assets</w:t>
      </w:r>
      <w:r w:rsidR="0097378C" w:rsidRPr="00665559">
        <w:t xml:space="preserve"> vulnerable. </w:t>
      </w:r>
      <w:r w:rsidR="00665559" w:rsidRPr="00665559">
        <w:t>This article suggests one way to gain some protection: through a directors and officers insurance policy.</w:t>
      </w:r>
      <w:r w:rsidR="00665559">
        <w:t xml:space="preserve"> A sidebar clarifies the difference between </w:t>
      </w:r>
      <w:r w:rsidR="00665559" w:rsidRPr="00665559">
        <w:t xml:space="preserve">directors and officers insurance </w:t>
      </w:r>
      <w:r w:rsidR="00665559">
        <w:t xml:space="preserve">and </w:t>
      </w:r>
      <w:r w:rsidR="00665559" w:rsidRPr="004E702C">
        <w:t xml:space="preserve">errors and omissions </w:t>
      </w:r>
      <w:r w:rsidR="00665559">
        <w:t>coverage.</w:t>
      </w:r>
    </w:p>
    <w:p w:rsidR="008D687C" w:rsidRDefault="00BB7CCB">
      <w:pPr>
        <w:spacing w:before="0" w:after="200"/>
        <w:rPr>
          <w:sz w:val="28"/>
          <w:szCs w:val="28"/>
        </w:rPr>
      </w:pPr>
      <w:r>
        <w:rPr>
          <w:b/>
          <w:sz w:val="28"/>
          <w:szCs w:val="28"/>
        </w:rPr>
        <w:t xml:space="preserve">Do you need the protection of a </w:t>
      </w:r>
      <w:r w:rsidR="00DE41E8" w:rsidRPr="00DE41E8">
        <w:rPr>
          <w:b/>
          <w:sz w:val="28"/>
          <w:szCs w:val="28"/>
        </w:rPr>
        <w:t xml:space="preserve">D&amp;O insurance </w:t>
      </w:r>
      <w:r>
        <w:rPr>
          <w:b/>
          <w:sz w:val="28"/>
          <w:szCs w:val="28"/>
        </w:rPr>
        <w:t>policy</w:t>
      </w:r>
      <w:r w:rsidR="00DE41E8" w:rsidRPr="00DE41E8">
        <w:rPr>
          <w:b/>
          <w:sz w:val="28"/>
          <w:szCs w:val="28"/>
        </w:rPr>
        <w:t>?</w:t>
      </w:r>
    </w:p>
    <w:p w:rsidR="008D687C" w:rsidRDefault="008C765C">
      <w:pPr>
        <w:spacing w:before="0" w:after="200"/>
      </w:pPr>
      <w:r>
        <w:t>Your efforts toward ensuring your financial security might be focused on building up your assets through wise investing or growing your business.</w:t>
      </w:r>
      <w:r w:rsidR="0097378C">
        <w:t xml:space="preserve"> </w:t>
      </w:r>
      <w:r>
        <w:t xml:space="preserve">But </w:t>
      </w:r>
      <w:r w:rsidR="00DE41E8" w:rsidRPr="004E702C">
        <w:t xml:space="preserve">protecting </w:t>
      </w:r>
      <w:r>
        <w:t>the</w:t>
      </w:r>
      <w:r w:rsidRPr="004E702C">
        <w:t xml:space="preserve"> </w:t>
      </w:r>
      <w:r w:rsidR="00DE41E8" w:rsidRPr="004E702C">
        <w:t>assets</w:t>
      </w:r>
      <w:r>
        <w:t xml:space="preserve"> you</w:t>
      </w:r>
      <w:r w:rsidR="00966222">
        <w:t xml:space="preserve"> already</w:t>
      </w:r>
      <w:r>
        <w:t xml:space="preserve"> have</w:t>
      </w:r>
      <w:r w:rsidR="00DE41E8" w:rsidRPr="004E702C">
        <w:t xml:space="preserve"> is </w:t>
      </w:r>
      <w:r>
        <w:t>just as</w:t>
      </w:r>
      <w:r w:rsidRPr="004E702C">
        <w:t xml:space="preserve"> </w:t>
      </w:r>
      <w:r w:rsidR="00DE41E8" w:rsidRPr="004E702C">
        <w:t xml:space="preserve">important. And if you serve as a director or officer of a company, </w:t>
      </w:r>
      <w:r w:rsidR="00DE41E8">
        <w:t xml:space="preserve">or even sit on the board </w:t>
      </w:r>
      <w:r w:rsidR="007E1FE4">
        <w:t xml:space="preserve">of a nonprofit, </w:t>
      </w:r>
      <w:r w:rsidR="00DE41E8" w:rsidRPr="004E702C">
        <w:t>your assets may be vulnerable</w:t>
      </w:r>
      <w:r w:rsidR="007E1FE4">
        <w:t xml:space="preserve">. One way to gain some protection is to </w:t>
      </w:r>
      <w:r w:rsidR="00341D62">
        <w:t xml:space="preserve">obtain </w:t>
      </w:r>
      <w:r w:rsidR="007E1FE4">
        <w:t xml:space="preserve">coverage under a </w:t>
      </w:r>
      <w:r w:rsidR="00DE41E8" w:rsidRPr="004E702C">
        <w:t xml:space="preserve">directors and officers (D&amp;O) insurance policy. </w:t>
      </w:r>
    </w:p>
    <w:p w:rsidR="008D687C" w:rsidRDefault="00F45D84">
      <w:pPr>
        <w:spacing w:before="0" w:after="200"/>
        <w:rPr>
          <w:b/>
        </w:rPr>
      </w:pPr>
      <w:r>
        <w:rPr>
          <w:b/>
        </w:rPr>
        <w:t>Assessing your risks</w:t>
      </w:r>
    </w:p>
    <w:p w:rsidR="008D687C" w:rsidRDefault="00DE41E8">
      <w:pPr>
        <w:spacing w:before="0" w:after="200"/>
      </w:pPr>
      <w:r w:rsidRPr="004E702C">
        <w:t>D&amp;O insurance helps protect an organization’s directors</w:t>
      </w:r>
      <w:r w:rsidR="00341D62">
        <w:t xml:space="preserve">, </w:t>
      </w:r>
      <w:r w:rsidRPr="004E702C">
        <w:t xml:space="preserve">officers </w:t>
      </w:r>
      <w:r w:rsidR="00341D62">
        <w:t xml:space="preserve">and board members </w:t>
      </w:r>
      <w:r w:rsidRPr="004E702C">
        <w:t xml:space="preserve">from liability resulting from management decisions. </w:t>
      </w:r>
      <w:r w:rsidR="007E1FE4">
        <w:t>Just a few examples of how such individuals can put themselves at risk include:</w:t>
      </w:r>
    </w:p>
    <w:p w:rsidR="008D687C" w:rsidRDefault="007E1FE4">
      <w:pPr>
        <w:pStyle w:val="ListParagraph"/>
        <w:numPr>
          <w:ilvl w:val="0"/>
          <w:numId w:val="1"/>
        </w:numPr>
        <w:spacing w:before="0" w:after="200"/>
        <w:ind w:left="360"/>
        <w:contextualSpacing w:val="0"/>
      </w:pPr>
      <w:r>
        <w:t>Committing a crime,</w:t>
      </w:r>
    </w:p>
    <w:p w:rsidR="008D687C" w:rsidRDefault="007E1FE4">
      <w:pPr>
        <w:pStyle w:val="ListParagraph"/>
        <w:numPr>
          <w:ilvl w:val="0"/>
          <w:numId w:val="1"/>
        </w:numPr>
        <w:spacing w:before="0" w:after="200"/>
        <w:ind w:left="360"/>
        <w:contextualSpacing w:val="0"/>
      </w:pPr>
      <w:r>
        <w:t>F</w:t>
      </w:r>
      <w:r w:rsidR="00DE41E8" w:rsidRPr="004E702C">
        <w:t>ailing to dis</w:t>
      </w:r>
      <w:r>
        <w:t>close a conflict of interest, or</w:t>
      </w:r>
    </w:p>
    <w:p w:rsidR="008D687C" w:rsidRDefault="007E1FE4">
      <w:pPr>
        <w:pStyle w:val="ListParagraph"/>
        <w:numPr>
          <w:ilvl w:val="0"/>
          <w:numId w:val="1"/>
        </w:numPr>
        <w:spacing w:before="0" w:after="200"/>
        <w:ind w:left="360"/>
        <w:contextualSpacing w:val="0"/>
      </w:pPr>
      <w:r>
        <w:t>B</w:t>
      </w:r>
      <w:r w:rsidR="00DE41E8" w:rsidRPr="004E702C">
        <w:t>reaching their fiduciary responsibilities.</w:t>
      </w:r>
    </w:p>
    <w:p w:rsidR="008D687C" w:rsidRDefault="00966222">
      <w:pPr>
        <w:spacing w:before="0" w:after="200"/>
      </w:pPr>
      <w:r w:rsidRPr="004E702C">
        <w:t xml:space="preserve">But even if directors or officers do nothing wrong, they still can be held financially responsible for others’ missteps if they’re sued and the </w:t>
      </w:r>
      <w:r>
        <w:t>organization</w:t>
      </w:r>
      <w:r w:rsidRPr="004E702C">
        <w:t xml:space="preserve"> lacks sufficient assets to protect them. Indeed, directors and officers are vulnerable to </w:t>
      </w:r>
      <w:r w:rsidR="00A72C51">
        <w:t xml:space="preserve">many </w:t>
      </w:r>
      <w:r w:rsidRPr="004E702C">
        <w:t xml:space="preserve">types of lawsuits. </w:t>
      </w:r>
    </w:p>
    <w:p w:rsidR="008D687C" w:rsidRDefault="00966222">
      <w:pPr>
        <w:spacing w:before="0" w:after="200"/>
      </w:pPr>
      <w:r w:rsidRPr="004E702C">
        <w:t xml:space="preserve">Employment-related litigation — covering such claims as harassment, discrimination and wrongful termination — is particularly common, while legal action also may be brought by unhappy shareholders, lenders, customers, suppliers, competitors or government regulators. </w:t>
      </w:r>
    </w:p>
    <w:p w:rsidR="008D687C" w:rsidRDefault="007E1FE4">
      <w:pPr>
        <w:spacing w:before="0" w:after="200"/>
      </w:pPr>
      <w:r>
        <w:t>You may feel less vulnerable if you sit on the board of directors of a nonprofit. Al</w:t>
      </w:r>
      <w:r w:rsidR="00DE41E8" w:rsidRPr="004E702C">
        <w:t xml:space="preserve">though nonprofits </w:t>
      </w:r>
      <w:r w:rsidR="00341D62">
        <w:t xml:space="preserve">do </w:t>
      </w:r>
      <w:r w:rsidR="00DE41E8" w:rsidRPr="004E702C">
        <w:t xml:space="preserve">lack shareholders, they </w:t>
      </w:r>
      <w:r>
        <w:t xml:space="preserve">still </w:t>
      </w:r>
      <w:r w:rsidR="00DE41E8" w:rsidRPr="004E702C">
        <w:t xml:space="preserve">have stakeholders — financial contributors or other individuals with a personal interest in the organization’s mission. </w:t>
      </w:r>
      <w:r>
        <w:t xml:space="preserve">Thus, nonprofit directors, </w:t>
      </w:r>
      <w:r w:rsidR="00DE41E8" w:rsidRPr="004E702C">
        <w:t xml:space="preserve">officers </w:t>
      </w:r>
      <w:r>
        <w:t xml:space="preserve">and board members can </w:t>
      </w:r>
      <w:r w:rsidR="00341D62">
        <w:t xml:space="preserve">find themselves </w:t>
      </w:r>
      <w:r>
        <w:t xml:space="preserve">at risk </w:t>
      </w:r>
      <w:r w:rsidR="00DE41E8" w:rsidRPr="004E702C">
        <w:t>if these stakeholders decide to sue its leaders for mismanagement.</w:t>
      </w:r>
    </w:p>
    <w:p w:rsidR="008D687C" w:rsidRDefault="00F45D84">
      <w:pPr>
        <w:spacing w:before="0" w:after="200"/>
        <w:rPr>
          <w:b/>
        </w:rPr>
      </w:pPr>
      <w:r>
        <w:rPr>
          <w:b/>
        </w:rPr>
        <w:t>Contemplating coverage</w:t>
      </w:r>
    </w:p>
    <w:p w:rsidR="008D687C" w:rsidRDefault="00DE41E8">
      <w:pPr>
        <w:spacing w:before="0" w:after="200"/>
      </w:pPr>
      <w:r w:rsidRPr="004E702C">
        <w:t xml:space="preserve">When </w:t>
      </w:r>
      <w:r w:rsidR="00341D62">
        <w:t xml:space="preserve">contemplating </w:t>
      </w:r>
      <w:r w:rsidRPr="004E702C">
        <w:t xml:space="preserve">a D&amp;O policy, determine exactly what it covers. For example, some insurers won’t cover fraud-related claims, while others specifically exclude employment-related litigation. </w:t>
      </w:r>
    </w:p>
    <w:p w:rsidR="008D687C" w:rsidRDefault="00DE41E8">
      <w:pPr>
        <w:spacing w:before="0" w:after="200"/>
      </w:pPr>
      <w:r w:rsidRPr="004E702C">
        <w:lastRenderedPageBreak/>
        <w:t xml:space="preserve">Next, weigh what’s covered against the specific risks you’re most likely to face. For example, if you’re thinking about joining the board of </w:t>
      </w:r>
      <w:r w:rsidR="00341D62">
        <w:t xml:space="preserve">an organization </w:t>
      </w:r>
      <w:r w:rsidRPr="004E702C">
        <w:t>with a history of rocky employee relations, determine whether you’ll be protected from employee-related lawsuits. If you uncover potential gaps in the D&amp;O policy, or if it includes provisions that could lead to your coverage being rescinded in certain situations, you may need to obtain additional protection through supplemental liability insurance.</w:t>
      </w:r>
    </w:p>
    <w:p w:rsidR="008D687C" w:rsidRDefault="00F45D84">
      <w:pPr>
        <w:spacing w:before="0" w:after="200"/>
        <w:rPr>
          <w:b/>
        </w:rPr>
      </w:pPr>
      <w:r>
        <w:rPr>
          <w:b/>
        </w:rPr>
        <w:t>Building a safeguard</w:t>
      </w:r>
    </w:p>
    <w:p w:rsidR="008D687C" w:rsidRDefault="00DE41E8">
      <w:pPr>
        <w:spacing w:before="0" w:after="200"/>
      </w:pPr>
      <w:r w:rsidRPr="004E702C">
        <w:t xml:space="preserve">Make no mistake, a D&amp;O policy can be costly because of the high financial stakes involved. </w:t>
      </w:r>
      <w:r w:rsidR="00BB7CCB">
        <w:t xml:space="preserve">So an </w:t>
      </w:r>
      <w:r w:rsidR="008C765C">
        <w:t xml:space="preserve">organization </w:t>
      </w:r>
      <w:r w:rsidRPr="004E702C">
        <w:t>in cost</w:t>
      </w:r>
      <w:r>
        <w:t>-</w:t>
      </w:r>
      <w:r w:rsidRPr="004E702C">
        <w:t xml:space="preserve">cutting mode may not </w:t>
      </w:r>
      <w:r w:rsidR="00BB7CCB">
        <w:t xml:space="preserve">wish to </w:t>
      </w:r>
      <w:r w:rsidRPr="004E702C">
        <w:t xml:space="preserve">offer </w:t>
      </w:r>
      <w:r w:rsidR="00341D62">
        <w:t xml:space="preserve">you </w:t>
      </w:r>
      <w:r w:rsidRPr="004E702C">
        <w:t>this coverage. No</w:t>
      </w:r>
      <w:r w:rsidR="00BB7CCB">
        <w:t xml:space="preserve">netheless, if you’re a director, </w:t>
      </w:r>
      <w:r w:rsidRPr="004E702C">
        <w:t xml:space="preserve">officer </w:t>
      </w:r>
      <w:r w:rsidR="00BB7CCB">
        <w:t>or board member</w:t>
      </w:r>
      <w:r w:rsidR="00341D62">
        <w:t>,</w:t>
      </w:r>
      <w:r w:rsidR="00BB7CCB">
        <w:t xml:space="preserve"> a policy may serve as a critical safeguard for your </w:t>
      </w:r>
      <w:r w:rsidRPr="004E702C">
        <w:t>family’s assets.</w:t>
      </w:r>
      <w:r w:rsidR="00BB7CCB">
        <w:t xml:space="preserve"> Contact our firm for an assessment of your situation.</w:t>
      </w:r>
      <w:r w:rsidR="00271512">
        <w:br/>
      </w:r>
    </w:p>
    <w:p w:rsidR="008D687C" w:rsidRDefault="005507CF">
      <w:pPr>
        <w:spacing w:before="0" w:after="200"/>
        <w:rPr>
          <w:b/>
          <w:sz w:val="28"/>
          <w:szCs w:val="28"/>
        </w:rPr>
      </w:pPr>
      <w:r w:rsidRPr="005507CF">
        <w:rPr>
          <w:b/>
          <w:sz w:val="28"/>
          <w:szCs w:val="28"/>
        </w:rPr>
        <w:t xml:space="preserve">Sidebar: D&amp;O vs. E&amp;O </w:t>
      </w:r>
    </w:p>
    <w:p w:rsidR="008D687C" w:rsidRDefault="00271512">
      <w:pPr>
        <w:spacing w:before="0" w:after="200"/>
      </w:pPr>
      <w:r w:rsidRPr="004E702C">
        <w:t xml:space="preserve">Many people mistakenly view errors and omissions (E&amp;O) insurance as an alternative to a </w:t>
      </w:r>
      <w:r w:rsidR="00BB7CCB" w:rsidRPr="004E702C">
        <w:t>directors and officers (D&amp;O)</w:t>
      </w:r>
      <w:r w:rsidR="00BB7CCB">
        <w:t xml:space="preserve"> </w:t>
      </w:r>
      <w:r w:rsidRPr="004E702C">
        <w:t xml:space="preserve">policy. Don’t be among them; the two types of policies cover different sets of risks. </w:t>
      </w:r>
    </w:p>
    <w:p w:rsidR="008D687C" w:rsidRDefault="00271512">
      <w:pPr>
        <w:spacing w:before="0" w:after="200"/>
      </w:pPr>
      <w:r w:rsidRPr="004E702C">
        <w:t>E&amp;O insurance covers the business itself against problems stemming from potential failures in the products and services a business offers its customers; D&amp;O insurance protects individual officers and directors from financial risk stemming from management decisions — either yours or someone else’s.</w:t>
      </w:r>
    </w:p>
    <w:p w:rsidR="001C7121" w:rsidRPr="001C7121" w:rsidRDefault="001C7121">
      <w:pPr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1C7121" w:rsidRPr="001C7121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A05"/>
    <w:multiLevelType w:val="hybridMultilevel"/>
    <w:tmpl w:val="0B3E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DE41E8"/>
    <w:rsid w:val="000E37DC"/>
    <w:rsid w:val="001B53CA"/>
    <w:rsid w:val="001C00D3"/>
    <w:rsid w:val="001C7121"/>
    <w:rsid w:val="001E4817"/>
    <w:rsid w:val="00271512"/>
    <w:rsid w:val="00341D62"/>
    <w:rsid w:val="003E7859"/>
    <w:rsid w:val="0042303C"/>
    <w:rsid w:val="004A453B"/>
    <w:rsid w:val="004C6567"/>
    <w:rsid w:val="0052264B"/>
    <w:rsid w:val="005507CF"/>
    <w:rsid w:val="00665559"/>
    <w:rsid w:val="0078549A"/>
    <w:rsid w:val="007E1FE4"/>
    <w:rsid w:val="008A1B7C"/>
    <w:rsid w:val="008C765C"/>
    <w:rsid w:val="008D2747"/>
    <w:rsid w:val="008D687C"/>
    <w:rsid w:val="009101B5"/>
    <w:rsid w:val="00966222"/>
    <w:rsid w:val="0097378C"/>
    <w:rsid w:val="009F24FF"/>
    <w:rsid w:val="00A72C51"/>
    <w:rsid w:val="00B13A09"/>
    <w:rsid w:val="00BB7CCB"/>
    <w:rsid w:val="00CB0507"/>
    <w:rsid w:val="00CB06AF"/>
    <w:rsid w:val="00CD38F0"/>
    <w:rsid w:val="00DE41E8"/>
    <w:rsid w:val="00E73B7F"/>
    <w:rsid w:val="00F45D84"/>
    <w:rsid w:val="00F72539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E4"/>
    <w:pPr>
      <w:ind w:left="720"/>
      <w:contextualSpacing/>
    </w:pPr>
  </w:style>
  <w:style w:type="character" w:styleId="CommentReference">
    <w:name w:val="annotation reference"/>
    <w:basedOn w:val="DefaultParagraphFont"/>
    <w:rsid w:val="008C76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6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65C"/>
  </w:style>
  <w:style w:type="paragraph" w:styleId="CommentSubject">
    <w:name w:val="annotation subject"/>
    <w:basedOn w:val="CommentText"/>
    <w:next w:val="CommentText"/>
    <w:link w:val="CommentSubjectChar"/>
    <w:rsid w:val="008C7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65C"/>
    <w:rPr>
      <w:b/>
      <w:bCs/>
    </w:rPr>
  </w:style>
  <w:style w:type="paragraph" w:styleId="BalloonText">
    <w:name w:val="Balloon Text"/>
    <w:basedOn w:val="Normal"/>
    <w:link w:val="BalloonTextChar"/>
    <w:rsid w:val="008C76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2017-07-18T19:45:00Z</dcterms:created>
  <dcterms:modified xsi:type="dcterms:W3CDTF">2017-07-18T19:46:00Z</dcterms:modified>
</cp:coreProperties>
</file>