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14" w:rsidRDefault="004A0ABC">
      <w:pPr>
        <w:spacing w:before="0" w:after="200"/>
      </w:pPr>
      <w:r w:rsidRPr="001C52BC">
        <w:rPr>
          <w:b/>
        </w:rPr>
        <w:t xml:space="preserve">Abstract: </w:t>
      </w:r>
      <w:r w:rsidR="00710B52">
        <w:rPr>
          <w:b/>
        </w:rPr>
        <w:t xml:space="preserve">  </w:t>
      </w:r>
      <w:r w:rsidR="00C63043">
        <w:t xml:space="preserve">Every </w:t>
      </w:r>
      <w:r w:rsidR="00A518E9">
        <w:t xml:space="preserve">qualifying child </w:t>
      </w:r>
      <w:r w:rsidR="00C63043">
        <w:t>claimed on a tax return needn’t be a biological child.</w:t>
      </w:r>
      <w:r w:rsidR="00870283" w:rsidRPr="00870283">
        <w:rPr>
          <w:rFonts w:ascii="Times New Roman MT Std" w:hAnsi="Times New Roman MT Std"/>
          <w:bCs/>
        </w:rPr>
        <w:t xml:space="preserve"> </w:t>
      </w:r>
      <w:r w:rsidR="00870283" w:rsidRPr="005D4D74">
        <w:rPr>
          <w:rFonts w:ascii="Times New Roman MT Std" w:hAnsi="Times New Roman MT Std"/>
          <w:bCs/>
        </w:rPr>
        <w:t xml:space="preserve">IRS rules say that </w:t>
      </w:r>
      <w:r w:rsidR="00870283">
        <w:rPr>
          <w:rFonts w:ascii="Times New Roman MT Std" w:hAnsi="Times New Roman MT Std"/>
          <w:bCs/>
        </w:rPr>
        <w:t xml:space="preserve">a variety of individuals may </w:t>
      </w:r>
      <w:r w:rsidR="00870283" w:rsidRPr="005D4D74">
        <w:rPr>
          <w:rFonts w:ascii="Times New Roman MT Std" w:hAnsi="Times New Roman MT Std"/>
          <w:bCs/>
        </w:rPr>
        <w:t>qualify, under the right circumstances.</w:t>
      </w:r>
      <w:r w:rsidR="00870283">
        <w:rPr>
          <w:rFonts w:ascii="Times New Roman MT Std" w:hAnsi="Times New Roman MT Std"/>
          <w:bCs/>
        </w:rPr>
        <w:t xml:space="preserve"> This article explains why this is important and discusses some of the criteria for identifying </w:t>
      </w:r>
      <w:r w:rsidR="006456BE">
        <w:rPr>
          <w:rFonts w:ascii="Times New Roman MT Std" w:hAnsi="Times New Roman MT Std"/>
          <w:bCs/>
        </w:rPr>
        <w:t xml:space="preserve">qualifying child </w:t>
      </w:r>
      <w:r w:rsidR="00870283">
        <w:rPr>
          <w:rFonts w:ascii="Times New Roman MT Std" w:hAnsi="Times New Roman MT Std"/>
          <w:bCs/>
        </w:rPr>
        <w:t>dependents.</w:t>
      </w:r>
    </w:p>
    <w:p w:rsidR="00920D14" w:rsidRDefault="004A0ABC">
      <w:pPr>
        <w:spacing w:before="0" w:after="200"/>
        <w:rPr>
          <w:b/>
          <w:sz w:val="28"/>
          <w:szCs w:val="28"/>
        </w:rPr>
      </w:pPr>
      <w:r w:rsidRPr="001C52BC">
        <w:rPr>
          <w:b/>
          <w:sz w:val="28"/>
          <w:szCs w:val="28"/>
        </w:rPr>
        <w:t xml:space="preserve">Identifying </w:t>
      </w:r>
      <w:r w:rsidR="006456BE" w:rsidRPr="001C52BC">
        <w:rPr>
          <w:b/>
          <w:sz w:val="28"/>
          <w:szCs w:val="28"/>
        </w:rPr>
        <w:t>qualif</w:t>
      </w:r>
      <w:r w:rsidR="006456BE">
        <w:rPr>
          <w:b/>
          <w:sz w:val="28"/>
          <w:szCs w:val="28"/>
        </w:rPr>
        <w:t xml:space="preserve">ying children </w:t>
      </w:r>
      <w:r w:rsidR="00D45346">
        <w:rPr>
          <w:b/>
          <w:sz w:val="28"/>
          <w:szCs w:val="28"/>
        </w:rPr>
        <w:t>for tax purposes</w:t>
      </w:r>
    </w:p>
    <w:p w:rsidR="00920D14" w:rsidRDefault="00A518E9">
      <w:pPr>
        <w:spacing w:before="0" w:after="200"/>
        <w:rPr>
          <w:rFonts w:ascii="Times New Roman MT Std" w:hAnsi="Times New Roman MT Std"/>
          <w:bCs/>
        </w:rPr>
      </w:pPr>
      <w:r>
        <w:rPr>
          <w:rFonts w:ascii="Times New Roman MT Std" w:hAnsi="Times New Roman MT Std"/>
          <w:bCs/>
        </w:rPr>
        <w:t xml:space="preserve">As you file your 2016 income tax return, you may be wondering </w:t>
      </w:r>
      <w:r w:rsidR="00D45346">
        <w:rPr>
          <w:rFonts w:ascii="Times New Roman MT Std" w:hAnsi="Times New Roman MT Std"/>
          <w:bCs/>
        </w:rPr>
        <w:t xml:space="preserve">whether </w:t>
      </w:r>
      <w:r w:rsidR="001C52BC" w:rsidRPr="005D4D74">
        <w:rPr>
          <w:rFonts w:ascii="Times New Roman MT Std" w:hAnsi="Times New Roman MT Std"/>
          <w:bCs/>
        </w:rPr>
        <w:t>you</w:t>
      </w:r>
      <w:r w:rsidR="006456BE">
        <w:rPr>
          <w:rFonts w:ascii="Times New Roman MT Std" w:hAnsi="Times New Roman MT Std"/>
          <w:bCs/>
        </w:rPr>
        <w:t>’re</w:t>
      </w:r>
      <w:r w:rsidR="001C52BC" w:rsidRPr="005D4D74">
        <w:rPr>
          <w:rFonts w:ascii="Times New Roman MT Std" w:hAnsi="Times New Roman MT Std"/>
          <w:bCs/>
        </w:rPr>
        <w:t xml:space="preserve"> </w:t>
      </w:r>
      <w:r w:rsidR="006456BE">
        <w:rPr>
          <w:rFonts w:ascii="Times New Roman MT Std" w:hAnsi="Times New Roman MT Std"/>
          <w:bCs/>
        </w:rPr>
        <w:t>eligible for tax breaks related to</w:t>
      </w:r>
      <w:r w:rsidR="001C52BC" w:rsidRPr="005D4D74">
        <w:rPr>
          <w:rFonts w:ascii="Times New Roman MT Std" w:hAnsi="Times New Roman MT Std"/>
          <w:bCs/>
        </w:rPr>
        <w:t xml:space="preserve"> </w:t>
      </w:r>
      <w:r w:rsidR="00D45346">
        <w:rPr>
          <w:rFonts w:ascii="Times New Roman MT Std" w:hAnsi="Times New Roman MT Std"/>
          <w:bCs/>
        </w:rPr>
        <w:t>a niece who lives with you, or perhaps a step</w:t>
      </w:r>
      <w:r w:rsidR="006456BE">
        <w:rPr>
          <w:rFonts w:ascii="Times New Roman MT Std" w:hAnsi="Times New Roman MT Std"/>
          <w:bCs/>
        </w:rPr>
        <w:t>son who spends only part of the year in your home.</w:t>
      </w:r>
      <w:r w:rsidR="001C52BC" w:rsidRPr="005D4D74">
        <w:rPr>
          <w:rFonts w:ascii="Times New Roman MT Std" w:hAnsi="Times New Roman MT Std"/>
          <w:bCs/>
        </w:rPr>
        <w:t xml:space="preserve"> </w:t>
      </w:r>
      <w:r w:rsidR="00E21FA6">
        <w:rPr>
          <w:rFonts w:ascii="Times New Roman MT Std" w:hAnsi="Times New Roman MT Std"/>
          <w:bCs/>
        </w:rPr>
        <w:t>I</w:t>
      </w:r>
      <w:r w:rsidR="001C52BC" w:rsidRPr="005D4D74">
        <w:rPr>
          <w:rFonts w:ascii="Times New Roman MT Std" w:hAnsi="Times New Roman MT Std"/>
          <w:bCs/>
        </w:rPr>
        <w:t>t all depends on whether</w:t>
      </w:r>
      <w:r w:rsidR="00E21FA6">
        <w:rPr>
          <w:rFonts w:ascii="Times New Roman MT Std" w:hAnsi="Times New Roman MT Std"/>
          <w:bCs/>
        </w:rPr>
        <w:t xml:space="preserve">, for </w:t>
      </w:r>
      <w:r w:rsidR="00E21FA6" w:rsidRPr="005D4D74">
        <w:rPr>
          <w:rFonts w:ascii="Times New Roman MT Std" w:hAnsi="Times New Roman MT Std"/>
          <w:bCs/>
        </w:rPr>
        <w:t xml:space="preserve">federal tax purposes, </w:t>
      </w:r>
      <w:r w:rsidR="001C52BC" w:rsidRPr="005D4D74">
        <w:rPr>
          <w:rFonts w:ascii="Times New Roman MT Std" w:hAnsi="Times New Roman MT Std"/>
          <w:bCs/>
        </w:rPr>
        <w:t>that person is your “qualifying child</w:t>
      </w:r>
      <w:r w:rsidR="006456BE">
        <w:rPr>
          <w:rFonts w:ascii="Times New Roman MT Std" w:hAnsi="Times New Roman MT Std"/>
          <w:bCs/>
        </w:rPr>
        <w:t>.</w:t>
      </w:r>
      <w:r w:rsidR="001C52BC" w:rsidRPr="005D4D74">
        <w:rPr>
          <w:rFonts w:ascii="Times New Roman MT Std" w:hAnsi="Times New Roman MT Std"/>
          <w:bCs/>
        </w:rPr>
        <w:t>”</w:t>
      </w:r>
    </w:p>
    <w:p w:rsidR="00920D14" w:rsidRDefault="001C52BC">
      <w:pPr>
        <w:spacing w:before="0" w:after="200"/>
        <w:rPr>
          <w:rFonts w:ascii="Times New Roman MT Std" w:hAnsi="Times New Roman MT Std"/>
          <w:bCs/>
        </w:rPr>
      </w:pPr>
      <w:r w:rsidRPr="001C52BC">
        <w:rPr>
          <w:rFonts w:ascii="Times New Roman MT Std" w:hAnsi="Times New Roman MT Std"/>
          <w:b/>
          <w:bCs/>
        </w:rPr>
        <w:t>Widely applicable</w:t>
      </w:r>
    </w:p>
    <w:p w:rsidR="00920D14" w:rsidRDefault="001C52BC">
      <w:pPr>
        <w:spacing w:before="0" w:after="200"/>
        <w:rPr>
          <w:rFonts w:ascii="Times New Roman MT Std" w:hAnsi="Times New Roman MT Std"/>
          <w:bCs/>
        </w:rPr>
      </w:pPr>
      <w:r w:rsidRPr="005D4D74">
        <w:rPr>
          <w:rFonts w:ascii="Times New Roman MT Std" w:hAnsi="Times New Roman MT Std"/>
          <w:bCs/>
        </w:rPr>
        <w:t>In an effort to simplify the tax code and eliminate confusion, Congress established a uniform definition of “qualifying child” as part of the Working Families Tax Relief Act of 2004. The definition applies for purposes of several child-related tax benefits, such as:</w:t>
      </w:r>
    </w:p>
    <w:p w:rsidR="00920D14" w:rsidRDefault="001C52BC">
      <w:pPr>
        <w:numPr>
          <w:ilvl w:val="0"/>
          <w:numId w:val="1"/>
        </w:numPr>
        <w:spacing w:before="0" w:after="200"/>
        <w:ind w:left="360"/>
        <w:rPr>
          <w:rFonts w:ascii="Times New Roman MT Std" w:hAnsi="Times New Roman MT Std"/>
          <w:bCs/>
        </w:rPr>
      </w:pPr>
      <w:r w:rsidRPr="005D4D74">
        <w:rPr>
          <w:rFonts w:ascii="Times New Roman MT Std" w:hAnsi="Times New Roman MT Std"/>
          <w:bCs/>
        </w:rPr>
        <w:t xml:space="preserve">Dependency exemptions, </w:t>
      </w:r>
    </w:p>
    <w:p w:rsidR="00920D14" w:rsidRDefault="001C52BC">
      <w:pPr>
        <w:numPr>
          <w:ilvl w:val="0"/>
          <w:numId w:val="1"/>
        </w:numPr>
        <w:spacing w:before="0" w:after="200"/>
        <w:ind w:left="360"/>
        <w:rPr>
          <w:rFonts w:ascii="Times New Roman MT Std" w:hAnsi="Times New Roman MT Std"/>
          <w:bCs/>
        </w:rPr>
      </w:pPr>
      <w:r w:rsidRPr="005D4D74">
        <w:rPr>
          <w:rFonts w:ascii="Times New Roman MT Std" w:hAnsi="Times New Roman MT Std"/>
          <w:bCs/>
        </w:rPr>
        <w:t xml:space="preserve">The </w:t>
      </w:r>
      <w:r w:rsidR="00A518E9">
        <w:rPr>
          <w:rFonts w:ascii="Times New Roman MT Std" w:hAnsi="Times New Roman MT Std"/>
          <w:bCs/>
        </w:rPr>
        <w:t>c</w:t>
      </w:r>
      <w:r w:rsidRPr="005D4D74">
        <w:rPr>
          <w:rFonts w:ascii="Times New Roman MT Std" w:hAnsi="Times New Roman MT Std"/>
          <w:bCs/>
        </w:rPr>
        <w:t xml:space="preserve">hild </w:t>
      </w:r>
      <w:r w:rsidR="00A518E9">
        <w:rPr>
          <w:rFonts w:ascii="Times New Roman MT Std" w:hAnsi="Times New Roman MT Std"/>
          <w:bCs/>
        </w:rPr>
        <w:t>t</w:t>
      </w:r>
      <w:r w:rsidRPr="005D4D74">
        <w:rPr>
          <w:rFonts w:ascii="Times New Roman MT Std" w:hAnsi="Times New Roman MT Std"/>
          <w:bCs/>
        </w:rPr>
        <w:t xml:space="preserve">ax credit, </w:t>
      </w:r>
    </w:p>
    <w:p w:rsidR="00920D14" w:rsidRDefault="001C52BC">
      <w:pPr>
        <w:numPr>
          <w:ilvl w:val="0"/>
          <w:numId w:val="1"/>
        </w:numPr>
        <w:spacing w:before="0" w:after="200"/>
        <w:ind w:left="360"/>
        <w:rPr>
          <w:rFonts w:ascii="Times New Roman MT Std" w:hAnsi="Times New Roman MT Std"/>
          <w:bCs/>
        </w:rPr>
      </w:pPr>
      <w:r w:rsidRPr="005D4D74">
        <w:rPr>
          <w:rFonts w:ascii="Times New Roman MT Std" w:hAnsi="Times New Roman MT Std"/>
          <w:bCs/>
        </w:rPr>
        <w:t xml:space="preserve">The </w:t>
      </w:r>
      <w:r w:rsidR="00A518E9">
        <w:rPr>
          <w:rFonts w:ascii="Times New Roman MT Std" w:hAnsi="Times New Roman MT Std"/>
          <w:bCs/>
        </w:rPr>
        <w:t>c</w:t>
      </w:r>
      <w:r w:rsidRPr="005D4D74">
        <w:rPr>
          <w:rFonts w:ascii="Times New Roman MT Std" w:hAnsi="Times New Roman MT Std"/>
          <w:bCs/>
        </w:rPr>
        <w:t xml:space="preserve">hild and </w:t>
      </w:r>
      <w:r w:rsidR="00A518E9">
        <w:rPr>
          <w:rFonts w:ascii="Times New Roman MT Std" w:hAnsi="Times New Roman MT Std"/>
          <w:bCs/>
        </w:rPr>
        <w:t>d</w:t>
      </w:r>
      <w:r w:rsidRPr="005D4D74">
        <w:rPr>
          <w:rFonts w:ascii="Times New Roman MT Std" w:hAnsi="Times New Roman MT Std"/>
          <w:bCs/>
        </w:rPr>
        <w:t xml:space="preserve">ependent </w:t>
      </w:r>
      <w:r w:rsidR="00A518E9">
        <w:rPr>
          <w:rFonts w:ascii="Times New Roman MT Std" w:hAnsi="Times New Roman MT Std"/>
          <w:bCs/>
        </w:rPr>
        <w:t>c</w:t>
      </w:r>
      <w:r w:rsidRPr="005D4D74">
        <w:rPr>
          <w:rFonts w:ascii="Times New Roman MT Std" w:hAnsi="Times New Roman MT Std"/>
          <w:bCs/>
        </w:rPr>
        <w:t>are credit, and</w:t>
      </w:r>
    </w:p>
    <w:p w:rsidR="00920D14" w:rsidRDefault="001C52BC">
      <w:pPr>
        <w:numPr>
          <w:ilvl w:val="0"/>
          <w:numId w:val="1"/>
        </w:numPr>
        <w:spacing w:before="0" w:after="200"/>
        <w:ind w:left="360"/>
        <w:rPr>
          <w:rFonts w:ascii="Times New Roman MT Std" w:hAnsi="Times New Roman MT Std"/>
          <w:bCs/>
        </w:rPr>
      </w:pPr>
      <w:r w:rsidRPr="005D4D74">
        <w:rPr>
          <w:rFonts w:ascii="Times New Roman MT Std" w:hAnsi="Times New Roman MT Std"/>
          <w:bCs/>
        </w:rPr>
        <w:t>Head-of-household filing status.</w:t>
      </w:r>
    </w:p>
    <w:p w:rsidR="00920D14" w:rsidRDefault="001C52BC">
      <w:pPr>
        <w:spacing w:before="0" w:after="200"/>
        <w:rPr>
          <w:rFonts w:ascii="Times New Roman MT Std" w:hAnsi="Times New Roman MT Std"/>
          <w:bCs/>
        </w:rPr>
      </w:pPr>
      <w:r>
        <w:rPr>
          <w:rFonts w:ascii="Times New Roman MT Std" w:hAnsi="Times New Roman MT Std"/>
          <w:bCs/>
        </w:rPr>
        <w:t>T</w:t>
      </w:r>
      <w:r w:rsidRPr="005D4D74">
        <w:rPr>
          <w:rFonts w:ascii="Times New Roman MT Std" w:hAnsi="Times New Roman MT Std"/>
          <w:bCs/>
        </w:rPr>
        <w:t xml:space="preserve">he definition relies on residency rather than requiring that you have provided more than half of a dependent’s support, as was the case </w:t>
      </w:r>
      <w:r>
        <w:rPr>
          <w:rFonts w:ascii="Times New Roman MT Std" w:hAnsi="Times New Roman MT Std"/>
          <w:bCs/>
        </w:rPr>
        <w:t>years ago</w:t>
      </w:r>
      <w:r w:rsidRPr="005D4D74">
        <w:rPr>
          <w:rFonts w:ascii="Times New Roman MT Std" w:hAnsi="Times New Roman MT Std"/>
          <w:bCs/>
        </w:rPr>
        <w:t xml:space="preserve">. </w:t>
      </w:r>
    </w:p>
    <w:p w:rsidR="00920D14" w:rsidRDefault="001C52BC">
      <w:pPr>
        <w:spacing w:before="0" w:after="200"/>
        <w:rPr>
          <w:rFonts w:ascii="Times New Roman MT Std" w:hAnsi="Times New Roman MT Std"/>
          <w:b/>
          <w:bCs/>
        </w:rPr>
      </w:pPr>
      <w:r w:rsidRPr="001C52BC">
        <w:rPr>
          <w:rFonts w:ascii="Times New Roman MT Std" w:hAnsi="Times New Roman MT Std"/>
          <w:b/>
          <w:bCs/>
        </w:rPr>
        <w:t>4 tests to pass</w:t>
      </w:r>
    </w:p>
    <w:p w:rsidR="00920D14" w:rsidRDefault="001C52BC">
      <w:pPr>
        <w:spacing w:before="0" w:after="200"/>
        <w:rPr>
          <w:rFonts w:ascii="Times New Roman MT Std" w:hAnsi="Times New Roman MT Std"/>
          <w:bCs/>
        </w:rPr>
      </w:pPr>
      <w:r w:rsidRPr="005D4D74">
        <w:rPr>
          <w:rFonts w:ascii="Times New Roman MT Std" w:hAnsi="Times New Roman MT Std"/>
          <w:bCs/>
        </w:rPr>
        <w:t>More specifically, a qualifying child must meet four tests:</w:t>
      </w:r>
    </w:p>
    <w:p w:rsidR="00920D14" w:rsidRDefault="00762DAF">
      <w:pPr>
        <w:pStyle w:val="ListParagraph"/>
        <w:numPr>
          <w:ilvl w:val="0"/>
          <w:numId w:val="2"/>
        </w:numPr>
        <w:tabs>
          <w:tab w:val="left" w:pos="360"/>
        </w:tabs>
        <w:spacing w:before="0" w:after="200"/>
        <w:ind w:left="0" w:firstLine="0"/>
        <w:contextualSpacing w:val="0"/>
        <w:rPr>
          <w:rFonts w:ascii="Times New Roman MT Std" w:hAnsi="Times New Roman MT Std"/>
          <w:bCs/>
        </w:rPr>
      </w:pPr>
      <w:r w:rsidRPr="00762DAF">
        <w:rPr>
          <w:rFonts w:ascii="Times New Roman MT Std" w:hAnsi="Times New Roman MT Std"/>
          <w:b/>
          <w:bCs/>
          <w:i/>
        </w:rPr>
        <w:t>Relationship</w:t>
      </w:r>
      <w:r w:rsidRPr="00762DAF">
        <w:rPr>
          <w:rFonts w:ascii="Times New Roman MT Std" w:hAnsi="Times New Roman MT Std"/>
          <w:b/>
          <w:bCs/>
        </w:rPr>
        <w:t>.</w:t>
      </w:r>
      <w:r w:rsidRPr="00762DAF">
        <w:rPr>
          <w:rFonts w:ascii="Times New Roman MT Std" w:hAnsi="Times New Roman MT Std"/>
          <w:bCs/>
        </w:rPr>
        <w:t xml:space="preserve"> The definition applies to your child (including one who’s adopted or who’s an eligible foster child), stepchild, brother, sister, stepbrother or stepsister. It also includes any of their descendants. So, for example, your grandchildren, nieces and nephews also qualify.</w:t>
      </w:r>
    </w:p>
    <w:p w:rsidR="00920D14" w:rsidRDefault="00762DAF">
      <w:pPr>
        <w:pStyle w:val="ListParagraph"/>
        <w:numPr>
          <w:ilvl w:val="0"/>
          <w:numId w:val="2"/>
        </w:numPr>
        <w:tabs>
          <w:tab w:val="left" w:pos="360"/>
        </w:tabs>
        <w:spacing w:before="0" w:after="200"/>
        <w:ind w:left="0" w:firstLine="0"/>
        <w:contextualSpacing w:val="0"/>
        <w:rPr>
          <w:rFonts w:ascii="Times New Roman MT Std" w:hAnsi="Times New Roman MT Std"/>
          <w:bCs/>
        </w:rPr>
      </w:pPr>
      <w:r w:rsidRPr="00762DAF">
        <w:rPr>
          <w:rFonts w:ascii="Times New Roman MT Std" w:hAnsi="Times New Roman MT Std"/>
          <w:b/>
          <w:bCs/>
          <w:i/>
        </w:rPr>
        <w:t>Age</w:t>
      </w:r>
      <w:r w:rsidRPr="00762DAF">
        <w:rPr>
          <w:rFonts w:ascii="Times New Roman MT Std" w:hAnsi="Times New Roman MT Std"/>
          <w:b/>
          <w:bCs/>
        </w:rPr>
        <w:t>.</w:t>
      </w:r>
      <w:r w:rsidRPr="00762DAF">
        <w:rPr>
          <w:rFonts w:ascii="Times New Roman MT Std" w:hAnsi="Times New Roman MT Std"/>
          <w:bCs/>
        </w:rPr>
        <w:t xml:space="preserve"> A child must be under age 13 when the care was provided to qualify for the child and dependent care credit, under age 17 (as of the end of the year) for the child credit and under age 19 (age 24 for a full-time student) for the other tax benefits. Except for the child credit, there’s no age limit for a permanently disabled person.</w:t>
      </w:r>
    </w:p>
    <w:p w:rsidR="00920D14" w:rsidRDefault="00762DAF">
      <w:pPr>
        <w:pStyle w:val="ListParagraph"/>
        <w:numPr>
          <w:ilvl w:val="0"/>
          <w:numId w:val="2"/>
        </w:numPr>
        <w:tabs>
          <w:tab w:val="left" w:pos="360"/>
        </w:tabs>
        <w:spacing w:before="0" w:after="200"/>
        <w:ind w:left="0" w:firstLine="0"/>
        <w:contextualSpacing w:val="0"/>
        <w:rPr>
          <w:rFonts w:ascii="Times New Roman MT Std" w:hAnsi="Times New Roman MT Std"/>
          <w:bCs/>
        </w:rPr>
      </w:pPr>
      <w:r w:rsidRPr="00762DAF">
        <w:rPr>
          <w:rFonts w:ascii="Times New Roman MT Std" w:hAnsi="Times New Roman MT Std"/>
          <w:b/>
          <w:bCs/>
          <w:i/>
        </w:rPr>
        <w:t>Residence</w:t>
      </w:r>
      <w:r w:rsidRPr="00762DAF">
        <w:rPr>
          <w:rFonts w:ascii="Times New Roman MT Std" w:hAnsi="Times New Roman MT Std"/>
          <w:b/>
          <w:bCs/>
        </w:rPr>
        <w:t xml:space="preserve">. </w:t>
      </w:r>
      <w:r w:rsidRPr="00762DAF">
        <w:rPr>
          <w:rFonts w:ascii="Times New Roman MT Std" w:hAnsi="Times New Roman MT Std"/>
          <w:bCs/>
        </w:rPr>
        <w:t>The child must share your principal place of abode for more than half the year, which includes time spent away from home because of school, military service or illness.</w:t>
      </w:r>
    </w:p>
    <w:p w:rsidR="00920D14" w:rsidRDefault="00762DAF">
      <w:pPr>
        <w:pStyle w:val="ListParagraph"/>
        <w:numPr>
          <w:ilvl w:val="0"/>
          <w:numId w:val="2"/>
        </w:numPr>
        <w:tabs>
          <w:tab w:val="left" w:pos="360"/>
        </w:tabs>
        <w:spacing w:before="0" w:after="200"/>
        <w:ind w:left="0" w:firstLine="0"/>
        <w:contextualSpacing w:val="0"/>
        <w:rPr>
          <w:rFonts w:ascii="Times New Roman MT Std" w:hAnsi="Times New Roman MT Std"/>
          <w:bCs/>
        </w:rPr>
      </w:pPr>
      <w:r w:rsidRPr="00762DAF">
        <w:rPr>
          <w:rFonts w:ascii="Times New Roman MT Std" w:hAnsi="Times New Roman MT Std"/>
          <w:b/>
          <w:bCs/>
          <w:i/>
        </w:rPr>
        <w:t>Support</w:t>
      </w:r>
      <w:r w:rsidRPr="00762DAF">
        <w:rPr>
          <w:rFonts w:ascii="Times New Roman MT Std" w:hAnsi="Times New Roman MT Std"/>
          <w:b/>
          <w:bCs/>
        </w:rPr>
        <w:t>.</w:t>
      </w:r>
      <w:r w:rsidRPr="00762DAF">
        <w:rPr>
          <w:rFonts w:ascii="Times New Roman MT Std" w:hAnsi="Times New Roman MT Std"/>
          <w:bCs/>
        </w:rPr>
        <w:t xml:space="preserve"> It’s no longer necessary for you to provide more than half of a child’s support. But the qualifying child generally can’t provide more than half of his or her own support.</w:t>
      </w:r>
    </w:p>
    <w:p w:rsidR="00920D14" w:rsidRDefault="00CE2AEE">
      <w:pPr>
        <w:spacing w:before="0" w:after="200"/>
        <w:rPr>
          <w:rFonts w:ascii="Times New Roman MT Std" w:hAnsi="Times New Roman MT Std"/>
          <w:bCs/>
        </w:rPr>
      </w:pPr>
      <w:r>
        <w:rPr>
          <w:rFonts w:ascii="Times New Roman MT Std" w:hAnsi="Times New Roman MT Std"/>
          <w:bCs/>
        </w:rPr>
        <w:lastRenderedPageBreak/>
        <w:t>U</w:t>
      </w:r>
      <w:r w:rsidR="001C52BC" w:rsidRPr="005D4D74">
        <w:rPr>
          <w:rFonts w:ascii="Times New Roman MT Std" w:hAnsi="Times New Roman MT Std"/>
          <w:bCs/>
        </w:rPr>
        <w:t xml:space="preserve">nder the </w:t>
      </w:r>
      <w:r w:rsidR="001C52BC">
        <w:rPr>
          <w:rFonts w:ascii="Times New Roman MT Std" w:hAnsi="Times New Roman MT Std"/>
          <w:bCs/>
        </w:rPr>
        <w:t xml:space="preserve">current </w:t>
      </w:r>
      <w:r w:rsidR="001C52BC" w:rsidRPr="005D4D74">
        <w:rPr>
          <w:rFonts w:ascii="Times New Roman MT Std" w:hAnsi="Times New Roman MT Std"/>
          <w:bCs/>
        </w:rPr>
        <w:t xml:space="preserve">definition, the child must be a citizen or resident of the United States, Canada or Mexico to qualify. However, if the child files a joint return, he or she won’t qualify. If more than one person claims a benefit with respect to the same child, the tax code specifies who’s entitled to tax benefits. </w:t>
      </w:r>
    </w:p>
    <w:p w:rsidR="00920D14" w:rsidRDefault="001C52BC">
      <w:pPr>
        <w:spacing w:before="0" w:after="200"/>
        <w:rPr>
          <w:rFonts w:ascii="Times New Roman MT Std" w:hAnsi="Times New Roman MT Std"/>
          <w:bCs/>
        </w:rPr>
      </w:pPr>
      <w:r w:rsidRPr="005D4D74">
        <w:rPr>
          <w:rFonts w:ascii="Times New Roman MT Std" w:hAnsi="Times New Roman MT Std"/>
          <w:bCs/>
        </w:rPr>
        <w:t>If two or more people are eligible to claim the same child as a dependent, they can decide among themselves who will claim the tax benefits. In the event that more than one person actu</w:t>
      </w:r>
      <w:r w:rsidR="00CE2AEE">
        <w:rPr>
          <w:rFonts w:ascii="Times New Roman MT Std" w:hAnsi="Times New Roman MT Std"/>
          <w:bCs/>
        </w:rPr>
        <w:t>ally claims those benefits, there are a variety of rules in place to break the tie.</w:t>
      </w:r>
    </w:p>
    <w:p w:rsidR="00920D14" w:rsidRDefault="00C63043">
      <w:pPr>
        <w:spacing w:before="0" w:after="200"/>
        <w:rPr>
          <w:rFonts w:ascii="Times New Roman MT Std" w:hAnsi="Times New Roman MT Std"/>
          <w:b/>
          <w:bCs/>
        </w:rPr>
      </w:pPr>
      <w:r w:rsidRPr="00C63043">
        <w:rPr>
          <w:rFonts w:ascii="Times New Roman MT Std" w:hAnsi="Times New Roman MT Std"/>
          <w:b/>
          <w:bCs/>
        </w:rPr>
        <w:t>Further questions</w:t>
      </w:r>
    </w:p>
    <w:p w:rsidR="00920D14" w:rsidRDefault="00CE2AEE">
      <w:pPr>
        <w:spacing w:before="0" w:after="200"/>
      </w:pPr>
      <w:r>
        <w:t>As you can see, the Internal Revenue Code recognizes that f</w:t>
      </w:r>
      <w:r w:rsidR="00C63043">
        <w:t>amilies take care of each other</w:t>
      </w:r>
      <w:r>
        <w:t xml:space="preserve"> and not every </w:t>
      </w:r>
      <w:r w:rsidR="00775E08">
        <w:t xml:space="preserve">child </w:t>
      </w:r>
      <w:r w:rsidR="00C63043">
        <w:t xml:space="preserve">claimed </w:t>
      </w:r>
      <w:r w:rsidR="00775E08">
        <w:t xml:space="preserve">in relation to tax benefits </w:t>
      </w:r>
      <w:r>
        <w:t>will be a biological child. If you have further questions about this topic, please contact our firm.</w:t>
      </w:r>
    </w:p>
    <w:p w:rsidR="00303CF0" w:rsidRPr="00303CF0" w:rsidRDefault="00303CF0">
      <w:pPr>
        <w:spacing w:before="0" w:after="200"/>
        <w:rPr>
          <w:i/>
        </w:rPr>
      </w:pPr>
      <w:r>
        <w:t xml:space="preserve">© </w:t>
      </w:r>
      <w:r>
        <w:rPr>
          <w:i/>
        </w:rPr>
        <w:t>2017</w:t>
      </w:r>
    </w:p>
    <w:sectPr w:rsidR="00303CF0" w:rsidRPr="00303CF0"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A680C"/>
    <w:multiLevelType w:val="hybridMultilevel"/>
    <w:tmpl w:val="ADF2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619ED"/>
    <w:multiLevelType w:val="hybridMultilevel"/>
    <w:tmpl w:val="32DEEB2E"/>
    <w:lvl w:ilvl="0" w:tplc="0B1EDA1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4A0ABC"/>
    <w:rsid w:val="000E37DC"/>
    <w:rsid w:val="001B53CA"/>
    <w:rsid w:val="001C52BC"/>
    <w:rsid w:val="00303CF0"/>
    <w:rsid w:val="003D311C"/>
    <w:rsid w:val="003E7859"/>
    <w:rsid w:val="00413F69"/>
    <w:rsid w:val="004A0ABC"/>
    <w:rsid w:val="0059097C"/>
    <w:rsid w:val="005E6B83"/>
    <w:rsid w:val="006456BE"/>
    <w:rsid w:val="00710B52"/>
    <w:rsid w:val="00762DAF"/>
    <w:rsid w:val="00775E08"/>
    <w:rsid w:val="0078549A"/>
    <w:rsid w:val="00794DEE"/>
    <w:rsid w:val="007E07F0"/>
    <w:rsid w:val="00870283"/>
    <w:rsid w:val="00920D14"/>
    <w:rsid w:val="00A518E9"/>
    <w:rsid w:val="00A835D2"/>
    <w:rsid w:val="00AF026F"/>
    <w:rsid w:val="00BA3CE7"/>
    <w:rsid w:val="00C04AED"/>
    <w:rsid w:val="00C63043"/>
    <w:rsid w:val="00C76178"/>
    <w:rsid w:val="00CE2AEE"/>
    <w:rsid w:val="00D058A1"/>
    <w:rsid w:val="00D45346"/>
    <w:rsid w:val="00D97309"/>
    <w:rsid w:val="00DC5015"/>
    <w:rsid w:val="00E21FA6"/>
    <w:rsid w:val="00E55CB8"/>
    <w:rsid w:val="00EB572A"/>
    <w:rsid w:val="00EE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A518E9"/>
    <w:rPr>
      <w:sz w:val="16"/>
      <w:szCs w:val="16"/>
    </w:rPr>
  </w:style>
  <w:style w:type="paragraph" w:styleId="CommentText">
    <w:name w:val="annotation text"/>
    <w:basedOn w:val="Normal"/>
    <w:link w:val="CommentTextChar"/>
    <w:rsid w:val="00A518E9"/>
    <w:rPr>
      <w:sz w:val="20"/>
      <w:szCs w:val="20"/>
    </w:rPr>
  </w:style>
  <w:style w:type="character" w:customStyle="1" w:styleId="CommentTextChar">
    <w:name w:val="Comment Text Char"/>
    <w:basedOn w:val="DefaultParagraphFont"/>
    <w:link w:val="CommentText"/>
    <w:rsid w:val="00A518E9"/>
  </w:style>
  <w:style w:type="paragraph" w:styleId="CommentSubject">
    <w:name w:val="annotation subject"/>
    <w:basedOn w:val="CommentText"/>
    <w:next w:val="CommentText"/>
    <w:link w:val="CommentSubjectChar"/>
    <w:rsid w:val="00A518E9"/>
    <w:rPr>
      <w:b/>
      <w:bCs/>
    </w:rPr>
  </w:style>
  <w:style w:type="character" w:customStyle="1" w:styleId="CommentSubjectChar">
    <w:name w:val="Comment Subject Char"/>
    <w:basedOn w:val="CommentTextChar"/>
    <w:link w:val="CommentSubject"/>
    <w:rsid w:val="00A518E9"/>
    <w:rPr>
      <w:b/>
      <w:bCs/>
    </w:rPr>
  </w:style>
  <w:style w:type="paragraph" w:styleId="BalloonText">
    <w:name w:val="Balloon Text"/>
    <w:basedOn w:val="Normal"/>
    <w:link w:val="BalloonTextChar"/>
    <w:rsid w:val="00A518E9"/>
    <w:pPr>
      <w:spacing w:before="0" w:after="0"/>
    </w:pPr>
    <w:rPr>
      <w:rFonts w:ascii="Tahoma" w:hAnsi="Tahoma" w:cs="Tahoma"/>
      <w:sz w:val="16"/>
      <w:szCs w:val="16"/>
    </w:rPr>
  </w:style>
  <w:style w:type="character" w:customStyle="1" w:styleId="BalloonTextChar">
    <w:name w:val="Balloon Text Char"/>
    <w:basedOn w:val="DefaultParagraphFont"/>
    <w:link w:val="BalloonText"/>
    <w:rsid w:val="00A518E9"/>
    <w:rPr>
      <w:rFonts w:ascii="Tahoma" w:hAnsi="Tahoma" w:cs="Tahoma"/>
      <w:sz w:val="16"/>
      <w:szCs w:val="16"/>
    </w:rPr>
  </w:style>
  <w:style w:type="paragraph" w:styleId="ListParagraph">
    <w:name w:val="List Paragraph"/>
    <w:basedOn w:val="Normal"/>
    <w:uiPriority w:val="34"/>
    <w:qFormat/>
    <w:rsid w:val="00710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2017-01-10T21:45:00Z</dcterms:created>
  <dcterms:modified xsi:type="dcterms:W3CDTF">2017-01-10T21:45:00Z</dcterms:modified>
</cp:coreProperties>
</file>